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D6286" w14:textId="77777777" w:rsidR="00496FDA" w:rsidRPr="00496FDA" w:rsidRDefault="00496FDA" w:rsidP="00496FDA">
      <w:pPr>
        <w:rPr>
          <w:rStyle w:val="Hyperlink"/>
          <w:rFonts w:ascii="MS Reference Sans Serif" w:hAnsi="MS Reference Sans Serif"/>
          <w:sz w:val="28"/>
          <w:szCs w:val="28"/>
        </w:rPr>
      </w:pPr>
      <w:r w:rsidRPr="00496FDA">
        <w:rPr>
          <w:rFonts w:ascii="MS Reference Sans Serif" w:hAnsi="MS Reference Sans Serif"/>
        </w:rPr>
        <w:fldChar w:fldCharType="begin"/>
      </w:r>
      <w:r w:rsidRPr="00496FDA">
        <w:rPr>
          <w:rFonts w:ascii="MS Reference Sans Serif" w:hAnsi="MS Reference Sans Serif"/>
        </w:rPr>
        <w:instrText xml:space="preserve"> HYPERLINK "https://www.academia.edu/2075263/Listening_to_the_Better_Angels_of_Our_Nature_Ethnicity_Self-Determination_and_the_American_Empire" </w:instrText>
      </w:r>
      <w:r w:rsidRPr="00496FDA">
        <w:rPr>
          <w:rFonts w:ascii="MS Reference Sans Serif" w:hAnsi="MS Reference Sans Serif"/>
        </w:rPr>
        <w:fldChar w:fldCharType="separate"/>
      </w:r>
      <w:r w:rsidRPr="00496FDA">
        <w:rPr>
          <w:rStyle w:val="Hyperlink"/>
          <w:rFonts w:ascii="MS Reference Sans Serif" w:hAnsi="MS Reference Sans Serif"/>
          <w:sz w:val="28"/>
          <w:szCs w:val="28"/>
        </w:rPr>
        <w:t>Listening to the Better</w:t>
      </w:r>
      <w:r w:rsidRPr="00496FDA">
        <w:rPr>
          <w:rFonts w:ascii="MS Reference Sans Serif" w:hAnsi="MS Reference Sans Serif"/>
        </w:rPr>
        <w:fldChar w:fldCharType="end"/>
      </w:r>
    </w:p>
    <w:p w14:paraId="13B96049" w14:textId="77777777" w:rsidR="00496FDA" w:rsidRPr="00496FDA" w:rsidRDefault="00ED2C58" w:rsidP="00496FDA">
      <w:pPr>
        <w:rPr>
          <w:rStyle w:val="Hyperlink"/>
          <w:rFonts w:ascii="MS Reference Sans Serif" w:hAnsi="MS Reference Sans Serif"/>
          <w:sz w:val="28"/>
          <w:szCs w:val="28"/>
        </w:rPr>
      </w:pPr>
      <w:hyperlink r:id="rId8" w:history="1">
        <w:r w:rsidR="00496FDA" w:rsidRPr="00496FDA">
          <w:rPr>
            <w:rStyle w:val="Hyperlink"/>
            <w:rFonts w:ascii="MS Reference Sans Serif" w:hAnsi="MS Reference Sans Serif"/>
            <w:sz w:val="28"/>
            <w:szCs w:val="28"/>
          </w:rPr>
          <w:t>Angels of Our Nature:</w:t>
        </w:r>
      </w:hyperlink>
    </w:p>
    <w:p w14:paraId="49AF8D70" w14:textId="77777777" w:rsidR="00496FDA" w:rsidRPr="00496FDA" w:rsidRDefault="00ED2C58" w:rsidP="00496FDA">
      <w:pPr>
        <w:rPr>
          <w:rStyle w:val="Hyperlink"/>
          <w:rFonts w:ascii="MS Reference Sans Serif" w:hAnsi="MS Reference Sans Serif"/>
          <w:sz w:val="28"/>
          <w:szCs w:val="28"/>
        </w:rPr>
      </w:pPr>
      <w:hyperlink r:id="rId9" w:history="1">
        <w:r w:rsidR="00496FDA" w:rsidRPr="00496FDA">
          <w:rPr>
            <w:rStyle w:val="Hyperlink"/>
            <w:rFonts w:ascii="MS Reference Sans Serif" w:hAnsi="MS Reference Sans Serif"/>
            <w:sz w:val="28"/>
            <w:szCs w:val="28"/>
          </w:rPr>
          <w:t>Ethnicity, Self-Determination,</w:t>
        </w:r>
      </w:hyperlink>
    </w:p>
    <w:p w14:paraId="6ED1DA83" w14:textId="77777777" w:rsidR="00496FDA" w:rsidRPr="00496FDA" w:rsidRDefault="00ED2C58" w:rsidP="00496FDA">
      <w:pPr>
        <w:outlineLvl w:val="0"/>
        <w:rPr>
          <w:rFonts w:ascii="MS Reference Sans Serif" w:hAnsi="MS Reference Sans Serif"/>
          <w:sz w:val="32"/>
          <w:szCs w:val="32"/>
        </w:rPr>
      </w:pPr>
      <w:hyperlink r:id="rId10" w:history="1">
        <w:r w:rsidR="00496FDA" w:rsidRPr="00496FDA">
          <w:rPr>
            <w:rStyle w:val="Hyperlink"/>
            <w:rFonts w:ascii="MS Reference Sans Serif" w:hAnsi="MS Reference Sans Serif"/>
            <w:sz w:val="28"/>
            <w:szCs w:val="28"/>
          </w:rPr>
          <w:t>And the American Empire</w:t>
        </w:r>
      </w:hyperlink>
    </w:p>
    <w:p w14:paraId="03B8CD6D" w14:textId="77777777" w:rsidR="00496FDA" w:rsidRPr="00496FDA" w:rsidRDefault="00496FDA" w:rsidP="00496FDA">
      <w:pPr>
        <w:jc w:val="center"/>
        <w:outlineLvl w:val="0"/>
        <w:rPr>
          <w:rFonts w:ascii="MS Reference Sans Serif" w:hAnsi="MS Reference Sans Serif"/>
          <w:sz w:val="32"/>
          <w:szCs w:val="32"/>
        </w:rPr>
      </w:pPr>
    </w:p>
    <w:p w14:paraId="63AD8F8F" w14:textId="77777777" w:rsidR="00496FDA" w:rsidRPr="00496FDA" w:rsidRDefault="00496FDA" w:rsidP="00496FDA">
      <w:pPr>
        <w:jc w:val="center"/>
        <w:outlineLvl w:val="0"/>
        <w:rPr>
          <w:rFonts w:ascii="MS Reference Sans Serif" w:hAnsi="MS Reference Sans Serif"/>
          <w:sz w:val="32"/>
          <w:szCs w:val="32"/>
        </w:rPr>
      </w:pPr>
      <w:r w:rsidRPr="00496FDA">
        <w:rPr>
          <w:rFonts w:ascii="MS Reference Sans Serif" w:hAnsi="MS Reference Sans Serif"/>
          <w:sz w:val="32"/>
          <w:szCs w:val="32"/>
        </w:rPr>
        <w:t>Chapter Fourteen</w:t>
      </w:r>
    </w:p>
    <w:p w14:paraId="14694D4C" w14:textId="77777777" w:rsidR="00496FDA" w:rsidRDefault="00496FDA" w:rsidP="00496FDA">
      <w:pPr>
        <w:jc w:val="center"/>
        <w:outlineLvl w:val="0"/>
        <w:rPr>
          <w:rFonts w:ascii="MS Reference Sans Serif" w:hAnsi="MS Reference Sans Serif"/>
          <w:sz w:val="32"/>
          <w:szCs w:val="32"/>
        </w:rPr>
      </w:pPr>
      <w:r w:rsidRPr="00496FDA">
        <w:rPr>
          <w:rFonts w:ascii="MS Reference Sans Serif" w:hAnsi="MS Reference Sans Serif"/>
          <w:sz w:val="32"/>
          <w:szCs w:val="32"/>
        </w:rPr>
        <w:t>The Scramble for Africa</w:t>
      </w:r>
      <w:r w:rsidR="007C314C">
        <w:rPr>
          <w:rFonts w:ascii="MS Reference Sans Serif" w:hAnsi="MS Reference Sans Serif"/>
          <w:sz w:val="32"/>
          <w:szCs w:val="32"/>
        </w:rPr>
        <w:t>:</w:t>
      </w:r>
    </w:p>
    <w:p w14:paraId="26C7291D" w14:textId="77777777" w:rsidR="00CD2DDB" w:rsidRDefault="006A0648" w:rsidP="00496FDA">
      <w:pPr>
        <w:jc w:val="center"/>
        <w:outlineLvl w:val="0"/>
        <w:rPr>
          <w:rFonts w:ascii="MS Reference Sans Serif" w:hAnsi="MS Reference Sans Serif"/>
          <w:sz w:val="32"/>
          <w:szCs w:val="32"/>
        </w:rPr>
      </w:pPr>
      <w:r>
        <w:rPr>
          <w:rFonts w:ascii="MS Reference Sans Serif" w:hAnsi="MS Reference Sans Serif"/>
          <w:sz w:val="32"/>
          <w:szCs w:val="32"/>
        </w:rPr>
        <w:t xml:space="preserve">Part </w:t>
      </w:r>
      <w:r w:rsidR="00734EB4">
        <w:rPr>
          <w:rFonts w:ascii="MS Reference Sans Serif" w:hAnsi="MS Reference Sans Serif"/>
          <w:sz w:val="32"/>
          <w:szCs w:val="32"/>
        </w:rPr>
        <w:t>1</w:t>
      </w:r>
      <w:r>
        <w:rPr>
          <w:rFonts w:ascii="MS Reference Sans Serif" w:hAnsi="MS Reference Sans Serif"/>
          <w:sz w:val="32"/>
          <w:szCs w:val="32"/>
        </w:rPr>
        <w:t xml:space="preserve">-The </w:t>
      </w:r>
      <w:r w:rsidR="00227290">
        <w:rPr>
          <w:rFonts w:ascii="MS Reference Sans Serif" w:hAnsi="MS Reference Sans Serif"/>
          <w:sz w:val="32"/>
          <w:szCs w:val="32"/>
        </w:rPr>
        <w:t xml:space="preserve">Slave Trade </w:t>
      </w:r>
      <w:r w:rsidR="007C314C">
        <w:rPr>
          <w:rFonts w:ascii="MS Reference Sans Serif" w:hAnsi="MS Reference Sans Serif"/>
          <w:sz w:val="32"/>
          <w:szCs w:val="32"/>
        </w:rPr>
        <w:t>a</w:t>
      </w:r>
      <w:r w:rsidR="00227290">
        <w:rPr>
          <w:rFonts w:ascii="MS Reference Sans Serif" w:hAnsi="MS Reference Sans Serif"/>
          <w:sz w:val="32"/>
          <w:szCs w:val="32"/>
        </w:rPr>
        <w:t>nd</w:t>
      </w:r>
      <w:r w:rsidR="007C314C">
        <w:rPr>
          <w:rFonts w:ascii="MS Reference Sans Serif" w:hAnsi="MS Reference Sans Serif"/>
          <w:sz w:val="32"/>
          <w:szCs w:val="32"/>
        </w:rPr>
        <w:t xml:space="preserve"> </w:t>
      </w:r>
    </w:p>
    <w:p w14:paraId="41810278" w14:textId="77777777" w:rsidR="006A0648" w:rsidRPr="00496FDA" w:rsidRDefault="00227290" w:rsidP="00496FDA">
      <w:pPr>
        <w:jc w:val="center"/>
        <w:outlineLvl w:val="0"/>
        <w:rPr>
          <w:rFonts w:ascii="MS Reference Sans Serif" w:hAnsi="MS Reference Sans Serif"/>
          <w:sz w:val="32"/>
          <w:szCs w:val="32"/>
        </w:rPr>
      </w:pPr>
      <w:r>
        <w:rPr>
          <w:rFonts w:ascii="MS Reference Sans Serif" w:hAnsi="MS Reference Sans Serif"/>
          <w:sz w:val="32"/>
          <w:szCs w:val="32"/>
        </w:rPr>
        <w:t xml:space="preserve">the </w:t>
      </w:r>
      <w:r w:rsidR="006A0648">
        <w:rPr>
          <w:rFonts w:ascii="MS Reference Sans Serif" w:hAnsi="MS Reference Sans Serif"/>
          <w:sz w:val="32"/>
          <w:szCs w:val="32"/>
        </w:rPr>
        <w:t>Search for Timbuktu</w:t>
      </w:r>
    </w:p>
    <w:p w14:paraId="0D4893A2" w14:textId="77777777" w:rsidR="00496FDA" w:rsidRPr="00496FDA" w:rsidRDefault="00496FDA" w:rsidP="00496FDA">
      <w:pPr>
        <w:jc w:val="center"/>
        <w:outlineLvl w:val="0"/>
        <w:rPr>
          <w:rFonts w:ascii="MS Reference Sans Serif" w:hAnsi="MS Reference Sans Serif"/>
          <w:sz w:val="32"/>
          <w:szCs w:val="32"/>
        </w:rPr>
      </w:pPr>
    </w:p>
    <w:p w14:paraId="34545FC1" w14:textId="77777777" w:rsidR="00192DBA" w:rsidRPr="00496FDA" w:rsidRDefault="00ED2C58" w:rsidP="00496FDA">
      <w:pPr>
        <w:jc w:val="right"/>
        <w:rPr>
          <w:rFonts w:ascii="MS Reference Sans Serif" w:hAnsi="MS Reference Sans Serif"/>
        </w:rPr>
      </w:pPr>
      <w:hyperlink r:id="rId11" w:history="1">
        <w:r w:rsidR="00496FDA" w:rsidRPr="00496FDA">
          <w:rPr>
            <w:rStyle w:val="Hyperlink"/>
            <w:rFonts w:ascii="MS Reference Sans Serif" w:hAnsi="MS Reference Sans Serif"/>
            <w:sz w:val="28"/>
            <w:szCs w:val="28"/>
          </w:rPr>
          <w:t>David Steven Cohen</w:t>
        </w:r>
      </w:hyperlink>
    </w:p>
    <w:p w14:paraId="23EA47E8" w14:textId="77777777" w:rsidR="00496FDA" w:rsidRDefault="00496FDA" w:rsidP="00496FDA">
      <w:pPr>
        <w:jc w:val="right"/>
      </w:pPr>
    </w:p>
    <w:p w14:paraId="6DD54C1F" w14:textId="77777777" w:rsidR="000966E7" w:rsidRPr="003B225C" w:rsidRDefault="000966E7" w:rsidP="000966E7">
      <w:pPr>
        <w:rPr>
          <w:rFonts w:ascii="MS Reference Sans Serif" w:hAnsi="MS Reference Sans Serif"/>
        </w:rPr>
      </w:pPr>
    </w:p>
    <w:p w14:paraId="2AD62DFC" w14:textId="77777777" w:rsidR="00B55596" w:rsidRDefault="00747D87" w:rsidP="000966E7">
      <w:pPr>
        <w:ind w:firstLine="720"/>
        <w:rPr>
          <w:rFonts w:ascii="MS Reference Sans Serif" w:hAnsi="MS Reference Sans Serif"/>
        </w:rPr>
      </w:pPr>
      <w:r>
        <w:rPr>
          <w:rFonts w:ascii="MS Reference Sans Serif" w:hAnsi="MS Reference Sans Serif"/>
        </w:rPr>
        <w:t>“Africa’s diverse peoples resulted from its diverse geography and its long prehistory,” writes Jared Diamond. “Africa is the only continent to extend from the northern to the southern temperate zone, while also encompassing some of the world’s driest deserts, largest tropical rain forest, and highest equatorial mountains. Humans have lived in Africa far longer than anywhere else; our remote ancestors originated there around 7 million years ago . . .”</w:t>
      </w:r>
      <w:r>
        <w:rPr>
          <w:rStyle w:val="EndnoteReference"/>
          <w:rFonts w:ascii="MS Reference Sans Serif" w:hAnsi="MS Reference Sans Serif"/>
        </w:rPr>
        <w:endnoteReference w:id="1"/>
      </w:r>
      <w:r>
        <w:rPr>
          <w:rFonts w:ascii="MS Reference Sans Serif" w:hAnsi="MS Reference Sans Serif"/>
        </w:rPr>
        <w:t xml:space="preserve"> </w:t>
      </w:r>
      <w:r w:rsidR="000966E7" w:rsidRPr="003B225C">
        <w:rPr>
          <w:rFonts w:ascii="MS Reference Sans Serif" w:hAnsi="MS Reference Sans Serif"/>
        </w:rPr>
        <w:t xml:space="preserve">The continent of Africa is divided into three major zones and two fringe zones. </w:t>
      </w:r>
      <w:r w:rsidR="00904D88">
        <w:rPr>
          <w:rFonts w:ascii="MS Reference Sans Serif" w:hAnsi="MS Reference Sans Serif"/>
        </w:rPr>
        <w:t>The major zones are the Sahara Desert, the savanna, and the tropical rainforest.</w:t>
      </w:r>
      <w:r w:rsidR="000966E7" w:rsidRPr="003B225C">
        <w:rPr>
          <w:rFonts w:ascii="MS Reference Sans Serif" w:hAnsi="MS Reference Sans Serif"/>
        </w:rPr>
        <w:t xml:space="preserve"> </w:t>
      </w:r>
      <w:r w:rsidR="00A40714">
        <w:rPr>
          <w:rFonts w:ascii="MS Reference Sans Serif" w:hAnsi="MS Reference Sans Serif"/>
        </w:rPr>
        <w:t xml:space="preserve">The fringe zones include the Mediterranean and South African coastlines </w:t>
      </w:r>
      <w:r w:rsidR="00904D88">
        <w:rPr>
          <w:rFonts w:ascii="MS Reference Sans Serif" w:hAnsi="MS Reference Sans Serif"/>
        </w:rPr>
        <w:t xml:space="preserve">(although </w:t>
      </w:r>
      <w:r w:rsidR="00A40714">
        <w:rPr>
          <w:rFonts w:ascii="MS Reference Sans Serif" w:hAnsi="MS Reference Sans Serif"/>
        </w:rPr>
        <w:t>with climates similar to the Riviera region of the northern Mediterranean</w:t>
      </w:r>
      <w:r w:rsidR="00904D88">
        <w:rPr>
          <w:rFonts w:ascii="MS Reference Sans Serif" w:hAnsi="MS Reference Sans Serif"/>
        </w:rPr>
        <w:t>)</w:t>
      </w:r>
      <w:r w:rsidR="00A40714">
        <w:rPr>
          <w:rFonts w:ascii="MS Reference Sans Serif" w:hAnsi="MS Reference Sans Serif"/>
        </w:rPr>
        <w:t xml:space="preserve"> and the so-called Sahel located between the Sahara </w:t>
      </w:r>
      <w:r w:rsidR="00904D88">
        <w:rPr>
          <w:rFonts w:ascii="MS Reference Sans Serif" w:hAnsi="MS Reference Sans Serif"/>
        </w:rPr>
        <w:t xml:space="preserve">Desert </w:t>
      </w:r>
      <w:r w:rsidR="00A40714">
        <w:rPr>
          <w:rFonts w:ascii="MS Reference Sans Serif" w:hAnsi="MS Reference Sans Serif"/>
        </w:rPr>
        <w:t xml:space="preserve">and the savanna and rain-forest zones. </w:t>
      </w:r>
    </w:p>
    <w:p w14:paraId="75AEE599" w14:textId="77777777" w:rsidR="00B55596" w:rsidRDefault="00B55596" w:rsidP="000966E7">
      <w:pPr>
        <w:ind w:firstLine="720"/>
        <w:rPr>
          <w:rFonts w:ascii="MS Reference Sans Serif" w:hAnsi="MS Reference Sans Serif"/>
        </w:rPr>
      </w:pPr>
    </w:p>
    <w:p w14:paraId="51AB229B" w14:textId="77777777" w:rsidR="000966E7" w:rsidRPr="003B225C" w:rsidRDefault="000966E7" w:rsidP="000966E7">
      <w:pPr>
        <w:ind w:firstLine="720"/>
        <w:rPr>
          <w:rFonts w:ascii="MS Reference Sans Serif" w:hAnsi="MS Reference Sans Serif"/>
        </w:rPr>
      </w:pPr>
      <w:r w:rsidRPr="003B225C">
        <w:rPr>
          <w:rFonts w:ascii="MS Reference Sans Serif" w:hAnsi="MS Reference Sans Serif"/>
        </w:rPr>
        <w:t xml:space="preserve">There are also several highlands, including the Atlas Mountains in the northwestern part of the continent, the Kenyan and Ethiopian or Abyssinian highlands in the eastern part. </w:t>
      </w:r>
      <w:r>
        <w:rPr>
          <w:rFonts w:ascii="MS Reference Sans Serif" w:hAnsi="MS Reference Sans Serif"/>
        </w:rPr>
        <w:t xml:space="preserve">The continent is drained by </w:t>
      </w:r>
      <w:r w:rsidRPr="003B225C">
        <w:rPr>
          <w:rFonts w:ascii="MS Reference Sans Serif" w:hAnsi="MS Reference Sans Serif"/>
        </w:rPr>
        <w:t>three major rivers valleys</w:t>
      </w:r>
      <w:r w:rsidR="00A40714">
        <w:rPr>
          <w:rFonts w:ascii="MS Reference Sans Serif" w:hAnsi="MS Reference Sans Serif"/>
        </w:rPr>
        <w:t xml:space="preserve"> and several minor ones</w:t>
      </w:r>
      <w:r w:rsidRPr="003B225C">
        <w:rPr>
          <w:rFonts w:ascii="MS Reference Sans Serif" w:hAnsi="MS Reference Sans Serif"/>
        </w:rPr>
        <w:t xml:space="preserve">. The Nile </w:t>
      </w:r>
      <w:r>
        <w:rPr>
          <w:rFonts w:ascii="MS Reference Sans Serif" w:hAnsi="MS Reference Sans Serif"/>
        </w:rPr>
        <w:t>R</w:t>
      </w:r>
      <w:r w:rsidRPr="003B225C">
        <w:rPr>
          <w:rFonts w:ascii="MS Reference Sans Serif" w:hAnsi="MS Reference Sans Serif"/>
        </w:rPr>
        <w:t xml:space="preserve">iver flows northward from the Ethiopian highlands to the Mediterranean Sea where its forms the wide Nile </w:t>
      </w:r>
      <w:r w:rsidR="00B566CB">
        <w:rPr>
          <w:rFonts w:ascii="MS Reference Sans Serif" w:hAnsi="MS Reference Sans Serif"/>
        </w:rPr>
        <w:t>D</w:t>
      </w:r>
      <w:r w:rsidRPr="003B225C">
        <w:rPr>
          <w:rFonts w:ascii="MS Reference Sans Serif" w:hAnsi="MS Reference Sans Serif"/>
        </w:rPr>
        <w:t xml:space="preserve">elta. Along the banks of the Nile are papyrus swamps known as the </w:t>
      </w:r>
      <w:proofErr w:type="spellStart"/>
      <w:r w:rsidRPr="003B225C">
        <w:rPr>
          <w:rFonts w:ascii="MS Reference Sans Serif" w:hAnsi="MS Reference Sans Serif"/>
          <w:i/>
        </w:rPr>
        <w:t>sudd</w:t>
      </w:r>
      <w:proofErr w:type="spellEnd"/>
      <w:r w:rsidRPr="003B225C">
        <w:rPr>
          <w:rFonts w:ascii="MS Reference Sans Serif" w:hAnsi="MS Reference Sans Serif"/>
        </w:rPr>
        <w:t xml:space="preserve"> from which the name Sudan comes. The Congo River Basin has it source in several tributaries in the so-called Great Lakes region of central equatorial Africa and flows west to the Atlantic Ocean. The third major river is the Niger</w:t>
      </w:r>
      <w:r w:rsidR="00B566CB">
        <w:rPr>
          <w:rFonts w:ascii="MS Reference Sans Serif" w:hAnsi="MS Reference Sans Serif"/>
        </w:rPr>
        <w:t xml:space="preserve">, which </w:t>
      </w:r>
      <w:r w:rsidRPr="003B225C">
        <w:rPr>
          <w:rFonts w:ascii="MS Reference Sans Serif" w:hAnsi="MS Reference Sans Serif"/>
        </w:rPr>
        <w:t>forms a large fishhook shape in western Africa and empties into the Gulf of Guinea along which has become known as the Gold Coast.</w:t>
      </w:r>
      <w:r w:rsidR="00B566CB">
        <w:rPr>
          <w:rFonts w:ascii="MS Reference Sans Serif" w:hAnsi="MS Reference Sans Serif"/>
        </w:rPr>
        <w:t xml:space="preserve"> The</w:t>
      </w:r>
      <w:r w:rsidR="00A40714">
        <w:rPr>
          <w:rFonts w:ascii="MS Reference Sans Serif" w:hAnsi="MS Reference Sans Serif"/>
        </w:rPr>
        <w:t xml:space="preserve"> </w:t>
      </w:r>
      <w:r w:rsidR="00B566CB">
        <w:rPr>
          <w:rFonts w:ascii="MS Reference Sans Serif" w:hAnsi="MS Reference Sans Serif"/>
        </w:rPr>
        <w:t>minor river valleys includ</w:t>
      </w:r>
      <w:r w:rsidR="00A40714">
        <w:rPr>
          <w:rFonts w:ascii="MS Reference Sans Serif" w:hAnsi="MS Reference Sans Serif"/>
        </w:rPr>
        <w:t>e</w:t>
      </w:r>
      <w:r w:rsidR="00B566CB">
        <w:rPr>
          <w:rFonts w:ascii="MS Reference Sans Serif" w:hAnsi="MS Reference Sans Serif"/>
        </w:rPr>
        <w:t xml:space="preserve"> the Senegal River flowing to the north and west in northwest Africa; the </w:t>
      </w:r>
      <w:proofErr w:type="spellStart"/>
      <w:r w:rsidR="00B566CB">
        <w:rPr>
          <w:rFonts w:ascii="MS Reference Sans Serif" w:hAnsi="MS Reference Sans Serif"/>
        </w:rPr>
        <w:t>Zamezi</w:t>
      </w:r>
      <w:proofErr w:type="spellEnd"/>
      <w:r w:rsidR="00B566CB">
        <w:rPr>
          <w:rFonts w:ascii="MS Reference Sans Serif" w:hAnsi="MS Reference Sans Serif"/>
        </w:rPr>
        <w:t xml:space="preserve"> River flowing to the east in southeastern Africa to empty into the Mozambique Channel between the mainland and the island of Madagascar; and the Orange River and its tributary the Vaal, </w:t>
      </w:r>
      <w:r w:rsidR="00B566CB">
        <w:rPr>
          <w:rFonts w:ascii="MS Reference Sans Serif" w:hAnsi="MS Reference Sans Serif"/>
        </w:rPr>
        <w:lastRenderedPageBreak/>
        <w:t>flowing from east to west in South Africa to empty into the South Atlantic Ocean.</w:t>
      </w:r>
      <w:r w:rsidR="00747D87">
        <w:rPr>
          <w:rStyle w:val="EndnoteReference"/>
          <w:rFonts w:ascii="MS Reference Sans Serif" w:hAnsi="MS Reference Sans Serif"/>
        </w:rPr>
        <w:endnoteReference w:id="2"/>
      </w:r>
    </w:p>
    <w:p w14:paraId="2D5B703F" w14:textId="77777777" w:rsidR="00193FCC" w:rsidRDefault="00193FCC" w:rsidP="000966E7">
      <w:pPr>
        <w:rPr>
          <w:rFonts w:ascii="MS Reference Sans Serif" w:hAnsi="MS Reference Sans Serif"/>
        </w:rPr>
      </w:pPr>
    </w:p>
    <w:p w14:paraId="27EDF5DB" w14:textId="77777777" w:rsidR="00193FCC" w:rsidRPr="003B225C" w:rsidRDefault="00193FCC" w:rsidP="000966E7">
      <w:pPr>
        <w:rPr>
          <w:rFonts w:ascii="MS Reference Sans Serif" w:hAnsi="MS Reference Sans Serif"/>
        </w:rPr>
      </w:pPr>
      <w:r>
        <w:rPr>
          <w:noProof/>
        </w:rPr>
        <w:drawing>
          <wp:inline distT="0" distB="0" distL="0" distR="0" wp14:anchorId="2416E118" wp14:editId="1CC62D03">
            <wp:extent cx="3355848" cy="4489704"/>
            <wp:effectExtent l="0" t="0" r="0" b="6350"/>
            <wp:docPr id="1" name="Picture 1" descr="http://www.mapsofworld.com/physical-map/maps/africa-phys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sofworld.com/physical-map/maps/africa-physical-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848" cy="4489704"/>
                    </a:xfrm>
                    <a:prstGeom prst="rect">
                      <a:avLst/>
                    </a:prstGeom>
                    <a:noFill/>
                    <a:ln>
                      <a:noFill/>
                    </a:ln>
                  </pic:spPr>
                </pic:pic>
              </a:graphicData>
            </a:graphic>
          </wp:inline>
        </w:drawing>
      </w:r>
    </w:p>
    <w:p w14:paraId="6EFDABA5" w14:textId="77777777" w:rsidR="00FF3832" w:rsidRDefault="00ED2C58" w:rsidP="00FF3832">
      <w:pPr>
        <w:rPr>
          <w:rStyle w:val="Hyperlink"/>
          <w:rFonts w:ascii="MS Reference Sans Serif" w:hAnsi="MS Reference Sans Serif"/>
          <w:sz w:val="22"/>
          <w:szCs w:val="22"/>
        </w:rPr>
      </w:pPr>
      <w:hyperlink r:id="rId13" w:history="1">
        <w:r w:rsidR="00FF3832" w:rsidRPr="00A561F2">
          <w:rPr>
            <w:rStyle w:val="Hyperlink"/>
            <w:rFonts w:ascii="MS Reference Sans Serif" w:hAnsi="MS Reference Sans Serif"/>
            <w:sz w:val="22"/>
            <w:szCs w:val="22"/>
          </w:rPr>
          <w:t>http://www.mapsofworld.com/physical-map/maps/africa-physical-map.jpg</w:t>
        </w:r>
      </w:hyperlink>
    </w:p>
    <w:p w14:paraId="14AED806" w14:textId="77777777" w:rsidR="00B90F89" w:rsidRDefault="00B90F89" w:rsidP="00FF3832">
      <w:pPr>
        <w:rPr>
          <w:rStyle w:val="Hyperlink"/>
          <w:rFonts w:ascii="MS Reference Sans Serif" w:hAnsi="MS Reference Sans Serif"/>
          <w:sz w:val="22"/>
          <w:szCs w:val="22"/>
        </w:rPr>
      </w:pPr>
    </w:p>
    <w:p w14:paraId="12A2140E" w14:textId="77777777" w:rsidR="00A013FF" w:rsidRDefault="00B90F89" w:rsidP="00313D1B">
      <w:pPr>
        <w:ind w:firstLine="720"/>
        <w:rPr>
          <w:rFonts w:ascii="MS Reference Sans Serif" w:hAnsi="MS Reference Sans Serif"/>
        </w:rPr>
      </w:pPr>
      <w:proofErr w:type="spellStart"/>
      <w:r>
        <w:rPr>
          <w:rFonts w:ascii="MS Reference Sans Serif" w:hAnsi="MS Reference Sans Serif"/>
          <w:bCs/>
          <w:lang w:val="en"/>
        </w:rPr>
        <w:t>T</w:t>
      </w:r>
      <w:r w:rsidRPr="003B225C">
        <w:rPr>
          <w:rFonts w:ascii="MS Reference Sans Serif" w:hAnsi="MS Reference Sans Serif"/>
        </w:rPr>
        <w:t>he</w:t>
      </w:r>
      <w:proofErr w:type="spellEnd"/>
      <w:r w:rsidRPr="003B225C">
        <w:rPr>
          <w:rFonts w:ascii="MS Reference Sans Serif" w:hAnsi="MS Reference Sans Serif"/>
        </w:rPr>
        <w:t xml:space="preserve"> Sahara </w:t>
      </w:r>
      <w:r>
        <w:rPr>
          <w:rFonts w:ascii="MS Reference Sans Serif" w:hAnsi="MS Reference Sans Serif"/>
        </w:rPr>
        <w:t>D</w:t>
      </w:r>
      <w:r w:rsidRPr="003B225C">
        <w:rPr>
          <w:rFonts w:ascii="MS Reference Sans Serif" w:hAnsi="MS Reference Sans Serif"/>
        </w:rPr>
        <w:t>esert</w:t>
      </w:r>
      <w:r>
        <w:rPr>
          <w:rFonts w:ascii="MS Reference Sans Serif" w:hAnsi="MS Reference Sans Serif"/>
        </w:rPr>
        <w:t xml:space="preserve"> spans most of North Africa. It</w:t>
      </w:r>
      <w:r w:rsidRPr="003B225C">
        <w:rPr>
          <w:rFonts w:ascii="MS Reference Sans Serif" w:hAnsi="MS Reference Sans Serif"/>
        </w:rPr>
        <w:t xml:space="preserve"> consists of rock rather than sandy stretches interspersed by waterholes or oases.</w:t>
      </w:r>
      <w:r>
        <w:rPr>
          <w:rFonts w:ascii="MS Reference Sans Serif" w:hAnsi="MS Reference Sans Serif"/>
        </w:rPr>
        <w:t xml:space="preserve"> It</w:t>
      </w:r>
      <w:r w:rsidRPr="00572F9A">
        <w:rPr>
          <w:rFonts w:ascii="MS Reference Sans Serif" w:hAnsi="MS Reference Sans Serif"/>
        </w:rPr>
        <w:t xml:space="preserve"> is a desert region that is dry, hot during the summer, and dry during the winter</w:t>
      </w:r>
      <w:r>
        <w:rPr>
          <w:rFonts w:ascii="MS Reference Sans Serif" w:hAnsi="MS Reference Sans Serif"/>
        </w:rPr>
        <w:t>.</w:t>
      </w:r>
      <w:r w:rsidRPr="00572F9A">
        <w:rPr>
          <w:rFonts w:ascii="MS Reference Sans Serif" w:hAnsi="MS Reference Sans Serif"/>
        </w:rPr>
        <w:t xml:space="preserve">  This is a region of nomadic peoples living in tents, oasis agriculture, in which camels are used for transportation.</w:t>
      </w:r>
      <w:r>
        <w:rPr>
          <w:rFonts w:ascii="MS Reference Sans Serif" w:hAnsi="MS Reference Sans Serif"/>
        </w:rPr>
        <w:t xml:space="preserve"> </w:t>
      </w:r>
      <w:r w:rsidR="00B55596">
        <w:rPr>
          <w:rFonts w:ascii="MS Reference Sans Serif" w:hAnsi="MS Reference Sans Serif"/>
        </w:rPr>
        <w:t xml:space="preserve"> </w:t>
      </w:r>
    </w:p>
    <w:p w14:paraId="6EE82790" w14:textId="77777777" w:rsidR="00A013FF" w:rsidRDefault="00A013FF" w:rsidP="00313D1B">
      <w:pPr>
        <w:ind w:firstLine="720"/>
        <w:rPr>
          <w:rFonts w:ascii="MS Reference Sans Serif" w:hAnsi="MS Reference Sans Serif"/>
        </w:rPr>
      </w:pPr>
    </w:p>
    <w:p w14:paraId="5B42AE48" w14:textId="77777777" w:rsidR="00564177" w:rsidRDefault="00B90F89" w:rsidP="00313D1B">
      <w:pPr>
        <w:ind w:firstLine="720"/>
        <w:rPr>
          <w:rFonts w:ascii="MS Reference Sans Serif" w:hAnsi="MS Reference Sans Serif"/>
        </w:rPr>
      </w:pPr>
      <w:r>
        <w:rPr>
          <w:rFonts w:ascii="MS Reference Sans Serif" w:hAnsi="MS Reference Sans Serif"/>
        </w:rPr>
        <w:t>North of the Sahara a</w:t>
      </w:r>
      <w:r w:rsidRPr="00572F9A">
        <w:rPr>
          <w:rFonts w:ascii="MS Reference Sans Serif" w:hAnsi="MS Reference Sans Serif"/>
        </w:rPr>
        <w:t>long the shores of Mediterranean Africa is a narrow region in which the climate is similar to that of southern Europe. It includes the Atlas Mountains, the Spanish Ifni, northern Morocco, Algeria, Tunisia, a coastal strip to Tripolitania, and an</w:t>
      </w:r>
      <w:r w:rsidR="00CE3450">
        <w:rPr>
          <w:rFonts w:ascii="MS Reference Sans Serif" w:hAnsi="MS Reference Sans Serif"/>
        </w:rPr>
        <w:t xml:space="preserve"> </w:t>
      </w:r>
      <w:r w:rsidRPr="00572F9A">
        <w:rPr>
          <w:rFonts w:ascii="MS Reference Sans Serif" w:hAnsi="MS Reference Sans Serif"/>
        </w:rPr>
        <w:t xml:space="preserve">upland in Cyrenaica, Libya. At the higher elevations there are deciduous and coniferous trees, and at lower elevations cedars and cork oak trees, </w:t>
      </w:r>
      <w:r w:rsidR="00B55596">
        <w:rPr>
          <w:rFonts w:ascii="MS Reference Sans Serif" w:hAnsi="MS Reference Sans Serif"/>
        </w:rPr>
        <w:t>The crops that were grown in North Africa with its Mediterranean climate similar to the Fertile Crescent of the Middle East, includ</w:t>
      </w:r>
      <w:r w:rsidR="00A013FF">
        <w:rPr>
          <w:rFonts w:ascii="MS Reference Sans Serif" w:hAnsi="MS Reference Sans Serif"/>
        </w:rPr>
        <w:t>ing</w:t>
      </w:r>
      <w:r w:rsidR="00B55596">
        <w:rPr>
          <w:rFonts w:ascii="MS Reference Sans Serif" w:hAnsi="MS Reference Sans Serif"/>
        </w:rPr>
        <w:t xml:space="preserve"> barley, wheat, peas, beans, lemons, almonds, figs, grapes</w:t>
      </w:r>
      <w:r w:rsidR="00A013FF">
        <w:rPr>
          <w:rFonts w:ascii="MS Reference Sans Serif" w:hAnsi="MS Reference Sans Serif"/>
        </w:rPr>
        <w:t>, and olives</w:t>
      </w:r>
      <w:r w:rsidR="00B55596">
        <w:rPr>
          <w:rFonts w:ascii="MS Reference Sans Serif" w:hAnsi="MS Reference Sans Serif"/>
        </w:rPr>
        <w:t>.</w:t>
      </w:r>
    </w:p>
    <w:p w14:paraId="2824DA72" w14:textId="77777777" w:rsidR="00524AD6" w:rsidRDefault="00524AD6" w:rsidP="00524AD6">
      <w:pPr>
        <w:rPr>
          <w:rFonts w:ascii="MS Reference Sans Serif" w:hAnsi="MS Reference Sans Serif"/>
        </w:rPr>
      </w:pPr>
      <w:r>
        <w:rPr>
          <w:noProof/>
        </w:rPr>
        <w:lastRenderedPageBreak/>
        <w:drawing>
          <wp:inline distT="0" distB="0" distL="0" distR="0" wp14:anchorId="79B99704" wp14:editId="5FE366DE">
            <wp:extent cx="4761865" cy="3243580"/>
            <wp:effectExtent l="0" t="0" r="635" b="0"/>
            <wp:docPr id="21" name="Picture 21" descr="http://a.static.trunity.net/images/179848/500x340/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tatic.trunity.net/images/179848/500x340/sc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3243580"/>
                    </a:xfrm>
                    <a:prstGeom prst="rect">
                      <a:avLst/>
                    </a:prstGeom>
                    <a:noFill/>
                    <a:ln>
                      <a:noFill/>
                    </a:ln>
                  </pic:spPr>
                </pic:pic>
              </a:graphicData>
            </a:graphic>
          </wp:inline>
        </w:drawing>
      </w:r>
    </w:p>
    <w:p w14:paraId="28DD1C89" w14:textId="77777777" w:rsidR="00524AD6" w:rsidRPr="00524AD6" w:rsidRDefault="00ED2C58" w:rsidP="00524AD6">
      <w:pPr>
        <w:rPr>
          <w:rFonts w:ascii="MS Reference Sans Serif" w:hAnsi="MS Reference Sans Serif"/>
          <w:sz w:val="22"/>
          <w:szCs w:val="22"/>
        </w:rPr>
      </w:pPr>
      <w:hyperlink r:id="rId15" w:history="1">
        <w:r w:rsidR="00524AD6" w:rsidRPr="00524AD6">
          <w:rPr>
            <w:rStyle w:val="Hyperlink"/>
            <w:rFonts w:ascii="MS Reference Sans Serif" w:hAnsi="MS Reference Sans Serif"/>
            <w:sz w:val="22"/>
            <w:szCs w:val="22"/>
          </w:rPr>
          <w:t>http://a.static.trunity.net/images/179848/500x340/scale/sahara_desert_02.jpg</w:t>
        </w:r>
      </w:hyperlink>
    </w:p>
    <w:p w14:paraId="459C746F" w14:textId="77777777" w:rsidR="00524AD6" w:rsidRDefault="00524AD6" w:rsidP="00524AD6">
      <w:pPr>
        <w:rPr>
          <w:rFonts w:ascii="MS Reference Sans Serif" w:hAnsi="MS Reference Sans Serif"/>
        </w:rPr>
      </w:pPr>
    </w:p>
    <w:p w14:paraId="1E2B96CD" w14:textId="77777777" w:rsidR="00313D1B" w:rsidRDefault="00B90F89" w:rsidP="00573286">
      <w:pPr>
        <w:ind w:firstLine="720"/>
        <w:rPr>
          <w:rFonts w:ascii="MS Reference Sans Serif" w:hAnsi="MS Reference Sans Serif"/>
        </w:rPr>
      </w:pPr>
      <w:r w:rsidRPr="003B225C">
        <w:rPr>
          <w:rFonts w:ascii="MS Reference Sans Serif" w:hAnsi="MS Reference Sans Serif"/>
        </w:rPr>
        <w:t xml:space="preserve">To the south of the Sahara is </w:t>
      </w:r>
      <w:r>
        <w:rPr>
          <w:rFonts w:ascii="MS Reference Sans Serif" w:hAnsi="MS Reference Sans Serif"/>
        </w:rPr>
        <w:t xml:space="preserve">the Sahel, which is a borderland between the desert and </w:t>
      </w:r>
      <w:r w:rsidRPr="003B225C">
        <w:rPr>
          <w:rFonts w:ascii="MS Reference Sans Serif" w:hAnsi="MS Reference Sans Serif"/>
        </w:rPr>
        <w:t xml:space="preserve">the savanna. </w:t>
      </w:r>
      <w:r>
        <w:rPr>
          <w:rFonts w:ascii="MS Reference Sans Serif" w:hAnsi="MS Reference Sans Serif"/>
        </w:rPr>
        <w:t>It consists of semi-arid grasslands, woodlands, and shrublands interspersed with isolated plateaus and mountain ranges. It is the oldest region in Africa of agricultural cultivation, where as early as 5000 B.C. sorghum and African rice were grown. The domestic Guinea</w:t>
      </w:r>
      <w:r w:rsidR="00B55596">
        <w:rPr>
          <w:rFonts w:ascii="MS Reference Sans Serif" w:hAnsi="MS Reference Sans Serif"/>
        </w:rPr>
        <w:t xml:space="preserve"> </w:t>
      </w:r>
      <w:r>
        <w:rPr>
          <w:rFonts w:ascii="MS Reference Sans Serif" w:hAnsi="MS Reference Sans Serif"/>
        </w:rPr>
        <w:t xml:space="preserve">fowl originated here at about the same time. Along the bend of the Niger River in what is today the country of Mali, were situated the trading towns of Timbuktu, Gao, and </w:t>
      </w:r>
      <w:proofErr w:type="spellStart"/>
      <w:r>
        <w:rPr>
          <w:rFonts w:ascii="MS Reference Sans Serif" w:hAnsi="MS Reference Sans Serif"/>
        </w:rPr>
        <w:t>Djenné</w:t>
      </w:r>
      <w:proofErr w:type="spellEnd"/>
      <w:r>
        <w:rPr>
          <w:rFonts w:ascii="MS Reference Sans Serif" w:hAnsi="MS Reference Sans Serif"/>
        </w:rPr>
        <w:t xml:space="preserve">. </w:t>
      </w:r>
      <w:r w:rsidR="00CE3450">
        <w:rPr>
          <w:rFonts w:ascii="MS Reference Sans Serif" w:hAnsi="MS Reference Sans Serif"/>
        </w:rPr>
        <w:t>In the Sahel, where the rains come in the summer rather than the winter, the crops are sorghum and pearl millet, which Diamond calls “the staple cereals of much of sub-Saharan Africa.”</w:t>
      </w:r>
      <w:r w:rsidR="00CE3450">
        <w:rPr>
          <w:rStyle w:val="EndnoteReference"/>
          <w:rFonts w:ascii="MS Reference Sans Serif" w:hAnsi="MS Reference Sans Serif"/>
        </w:rPr>
        <w:endnoteReference w:id="3"/>
      </w:r>
      <w:r w:rsidR="00CE3450">
        <w:rPr>
          <w:rFonts w:ascii="MS Reference Sans Serif" w:hAnsi="MS Reference Sans Serif"/>
        </w:rPr>
        <w:t xml:space="preserve"> </w:t>
      </w:r>
    </w:p>
    <w:p w14:paraId="0944ED19" w14:textId="77777777" w:rsidR="00904D88" w:rsidRDefault="00904D88" w:rsidP="00B90F89">
      <w:pPr>
        <w:ind w:firstLine="720"/>
        <w:rPr>
          <w:rFonts w:ascii="MS Reference Sans Serif" w:hAnsi="MS Reference Sans Serif"/>
        </w:rPr>
      </w:pPr>
    </w:p>
    <w:p w14:paraId="34489B85" w14:textId="77777777" w:rsidR="00B90F89" w:rsidRDefault="00CE3450" w:rsidP="00313D1B">
      <w:pPr>
        <w:ind w:firstLine="720"/>
        <w:rPr>
          <w:rFonts w:ascii="MS Reference Sans Serif" w:hAnsi="MS Reference Sans Serif"/>
        </w:rPr>
      </w:pPr>
      <w:r w:rsidRPr="00572F9A">
        <w:rPr>
          <w:rFonts w:ascii="MS Reference Sans Serif" w:hAnsi="MS Reference Sans Serif"/>
        </w:rPr>
        <w:t xml:space="preserve">The </w:t>
      </w:r>
      <w:r>
        <w:rPr>
          <w:rFonts w:ascii="MS Reference Sans Serif" w:hAnsi="MS Reference Sans Serif"/>
        </w:rPr>
        <w:t>s</w:t>
      </w:r>
      <w:r w:rsidRPr="00572F9A">
        <w:rPr>
          <w:rFonts w:ascii="MS Reference Sans Serif" w:hAnsi="MS Reference Sans Serif"/>
        </w:rPr>
        <w:t xml:space="preserve">avanna is the grasslands and forest region. It is hot and humid in summer and dry and warm in winter. It consists of </w:t>
      </w:r>
      <w:r>
        <w:rPr>
          <w:rFonts w:ascii="MS Reference Sans Serif" w:hAnsi="MS Reference Sans Serif"/>
        </w:rPr>
        <w:t>s</w:t>
      </w:r>
      <w:r w:rsidRPr="00572F9A">
        <w:rPr>
          <w:rFonts w:ascii="MS Reference Sans Serif" w:hAnsi="MS Reference Sans Serif"/>
        </w:rPr>
        <w:t xml:space="preserve">teppe </w:t>
      </w:r>
      <w:r>
        <w:rPr>
          <w:rFonts w:ascii="MS Reference Sans Serif" w:hAnsi="MS Reference Sans Serif"/>
        </w:rPr>
        <w:t>g</w:t>
      </w:r>
      <w:r w:rsidRPr="00572F9A">
        <w:rPr>
          <w:rFonts w:ascii="MS Reference Sans Serif" w:hAnsi="MS Reference Sans Serif"/>
        </w:rPr>
        <w:t xml:space="preserve">rasslands in Angola and western South Africa as well as a continent wide strip south of the Sahara Desert, open </w:t>
      </w:r>
      <w:r>
        <w:rPr>
          <w:rFonts w:ascii="MS Reference Sans Serif" w:hAnsi="MS Reference Sans Serif"/>
        </w:rPr>
        <w:t>s</w:t>
      </w:r>
      <w:r w:rsidRPr="00572F9A">
        <w:rPr>
          <w:rFonts w:ascii="MS Reference Sans Serif" w:hAnsi="MS Reference Sans Serif"/>
        </w:rPr>
        <w:t xml:space="preserve">avanna (grassland and woodland) in another continent-wide strip north, east, and south of the </w:t>
      </w:r>
      <w:r>
        <w:rPr>
          <w:rFonts w:ascii="MS Reference Sans Serif" w:hAnsi="MS Reference Sans Serif"/>
        </w:rPr>
        <w:t>r</w:t>
      </w:r>
      <w:r w:rsidRPr="00572F9A">
        <w:rPr>
          <w:rFonts w:ascii="MS Reference Sans Serif" w:hAnsi="MS Reference Sans Serif"/>
        </w:rPr>
        <w:t xml:space="preserve">ainforest, </w:t>
      </w:r>
      <w:r>
        <w:rPr>
          <w:rFonts w:ascii="MS Reference Sans Serif" w:hAnsi="MS Reference Sans Serif"/>
        </w:rPr>
        <w:t>t</w:t>
      </w:r>
      <w:r w:rsidRPr="00572F9A">
        <w:rPr>
          <w:rFonts w:ascii="MS Reference Sans Serif" w:hAnsi="MS Reference Sans Serif"/>
        </w:rPr>
        <w:t xml:space="preserve">emperate </w:t>
      </w:r>
      <w:r>
        <w:rPr>
          <w:rFonts w:ascii="MS Reference Sans Serif" w:hAnsi="MS Reference Sans Serif"/>
        </w:rPr>
        <w:t>g</w:t>
      </w:r>
      <w:r w:rsidRPr="00572F9A">
        <w:rPr>
          <w:rFonts w:ascii="MS Reference Sans Serif" w:hAnsi="MS Reference Sans Serif"/>
        </w:rPr>
        <w:t>rassland in eastern South Africa</w:t>
      </w:r>
      <w:r>
        <w:rPr>
          <w:rFonts w:ascii="MS Reference Sans Serif" w:hAnsi="MS Reference Sans Serif"/>
        </w:rPr>
        <w:t>.</w:t>
      </w:r>
      <w:r w:rsidR="00B90F89" w:rsidRPr="00572F9A">
        <w:rPr>
          <w:rFonts w:ascii="MS Reference Sans Serif" w:hAnsi="MS Reference Sans Serif"/>
        </w:rPr>
        <w:t xml:space="preserve"> </w:t>
      </w:r>
      <w:r w:rsidRPr="00572F9A">
        <w:rPr>
          <w:rFonts w:ascii="MS Reference Sans Serif" w:hAnsi="MS Reference Sans Serif"/>
        </w:rPr>
        <w:t>The region extends from Senegal on the west to Lake Chad on the east, and as far south as Somalia.</w:t>
      </w:r>
      <w:r>
        <w:rPr>
          <w:rFonts w:ascii="MS Reference Sans Serif" w:hAnsi="MS Reference Sans Serif"/>
        </w:rPr>
        <w:t xml:space="preserve"> In the Ethiopian highlands the crops include </w:t>
      </w:r>
      <w:r w:rsidRPr="00191941">
        <w:rPr>
          <w:rFonts w:ascii="MS Reference Sans Serif" w:hAnsi="MS Reference Sans Serif"/>
          <w:i/>
        </w:rPr>
        <w:t>chat</w:t>
      </w:r>
      <w:r>
        <w:rPr>
          <w:rFonts w:ascii="MS Reference Sans Serif" w:hAnsi="MS Reference Sans Serif"/>
        </w:rPr>
        <w:t xml:space="preserve"> (a narcotic), </w:t>
      </w:r>
      <w:proofErr w:type="spellStart"/>
      <w:r w:rsidRPr="00191941">
        <w:rPr>
          <w:rFonts w:ascii="MS Reference Sans Serif" w:hAnsi="MS Reference Sans Serif"/>
          <w:i/>
        </w:rPr>
        <w:t>enset</w:t>
      </w:r>
      <w:r>
        <w:rPr>
          <w:rFonts w:ascii="MS Reference Sans Serif" w:hAnsi="MS Reference Sans Serif"/>
        </w:rPr>
        <w:t>e</w:t>
      </w:r>
      <w:proofErr w:type="spellEnd"/>
      <w:r>
        <w:rPr>
          <w:rFonts w:ascii="MS Reference Sans Serif" w:hAnsi="MS Reference Sans Serif"/>
        </w:rPr>
        <w:t xml:space="preserve"> (which is like bananas), </w:t>
      </w:r>
      <w:proofErr w:type="spellStart"/>
      <w:r w:rsidRPr="00191941">
        <w:rPr>
          <w:rFonts w:ascii="MS Reference Sans Serif" w:hAnsi="MS Reference Sans Serif"/>
          <w:i/>
        </w:rPr>
        <w:t>noog</w:t>
      </w:r>
      <w:proofErr w:type="spellEnd"/>
      <w:r>
        <w:rPr>
          <w:rFonts w:ascii="MS Reference Sans Serif" w:hAnsi="MS Reference Sans Serif"/>
        </w:rPr>
        <w:t xml:space="preserve"> (an oily plant), finger millet (brewed into beer), and </w:t>
      </w:r>
      <w:r w:rsidRPr="00191941">
        <w:rPr>
          <w:rFonts w:ascii="MS Reference Sans Serif" w:hAnsi="MS Reference Sans Serif"/>
          <w:i/>
        </w:rPr>
        <w:t>teff</w:t>
      </w:r>
      <w:r>
        <w:rPr>
          <w:rFonts w:ascii="MS Reference Sans Serif" w:hAnsi="MS Reference Sans Serif"/>
        </w:rPr>
        <w:t xml:space="preserve"> (a grain used to make bread). In addition coffee is thought to have originated in Ethiopia and spread to Arabia and then around the world. West Africa is the home of African rice, yams, oil palm</w:t>
      </w:r>
      <w:r w:rsidR="007C314C">
        <w:rPr>
          <w:rFonts w:ascii="MS Reference Sans Serif" w:hAnsi="MS Reference Sans Serif"/>
        </w:rPr>
        <w:t>,</w:t>
      </w:r>
      <w:r>
        <w:rPr>
          <w:rFonts w:ascii="MS Reference Sans Serif" w:hAnsi="MS Reference Sans Serif"/>
        </w:rPr>
        <w:t xml:space="preserve"> and kola nuts (a caffeinated narcotic chewed by West Africans). </w:t>
      </w:r>
      <w:r w:rsidR="00904D88" w:rsidRPr="003B225C">
        <w:rPr>
          <w:rFonts w:ascii="MS Reference Sans Serif" w:hAnsi="MS Reference Sans Serif"/>
        </w:rPr>
        <w:t xml:space="preserve">In the southern part of the continent these grasslands are known as the </w:t>
      </w:r>
      <w:r w:rsidR="00904D88" w:rsidRPr="003B225C">
        <w:rPr>
          <w:rFonts w:ascii="MS Reference Sans Serif" w:hAnsi="MS Reference Sans Serif"/>
          <w:i/>
        </w:rPr>
        <w:t>veld</w:t>
      </w:r>
      <w:r w:rsidR="00904D88" w:rsidRPr="003B225C">
        <w:rPr>
          <w:rFonts w:ascii="MS Reference Sans Serif" w:hAnsi="MS Reference Sans Serif"/>
        </w:rPr>
        <w:t xml:space="preserve">, which comes from is the Dutch and German word </w:t>
      </w:r>
      <w:r w:rsidR="00904D88" w:rsidRPr="003B225C">
        <w:rPr>
          <w:rFonts w:ascii="MS Reference Sans Serif" w:hAnsi="MS Reference Sans Serif"/>
          <w:i/>
        </w:rPr>
        <w:t>veldt</w:t>
      </w:r>
      <w:r w:rsidR="00904D88" w:rsidRPr="003B225C">
        <w:rPr>
          <w:rFonts w:ascii="MS Reference Sans Serif" w:hAnsi="MS Reference Sans Serif"/>
        </w:rPr>
        <w:t xml:space="preserve"> </w:t>
      </w:r>
      <w:r w:rsidR="00904D88" w:rsidRPr="003B225C">
        <w:rPr>
          <w:rFonts w:ascii="MS Reference Sans Serif" w:hAnsi="MS Reference Sans Serif"/>
        </w:rPr>
        <w:lastRenderedPageBreak/>
        <w:t>or grasslands</w:t>
      </w:r>
      <w:r w:rsidR="00904D88" w:rsidRPr="00572F9A">
        <w:rPr>
          <w:rFonts w:ascii="MS Reference Sans Serif" w:hAnsi="MS Reference Sans Serif"/>
        </w:rPr>
        <w:t xml:space="preserve"> </w:t>
      </w:r>
      <w:r w:rsidR="00B90F89" w:rsidRPr="00572F9A">
        <w:rPr>
          <w:rFonts w:ascii="MS Reference Sans Serif" w:hAnsi="MS Reference Sans Serif"/>
        </w:rPr>
        <w:t xml:space="preserve">The agricultural here traditional makes use of hoes with some grazing animals and people tend to live in towns. </w:t>
      </w:r>
    </w:p>
    <w:p w14:paraId="60830313" w14:textId="77777777" w:rsidR="00B90F89" w:rsidRDefault="00B90F89" w:rsidP="00B90F89">
      <w:pPr>
        <w:rPr>
          <w:rFonts w:ascii="MS Reference Sans Serif" w:hAnsi="MS Reference Sans Serif"/>
        </w:rPr>
      </w:pPr>
    </w:p>
    <w:p w14:paraId="1D19CDDD" w14:textId="77777777" w:rsidR="00DB2D9E" w:rsidRPr="0090414D" w:rsidRDefault="00373254" w:rsidP="00564177">
      <w:pPr>
        <w:ind w:firstLine="720"/>
        <w:rPr>
          <w:rFonts w:ascii="MS Reference Sans Serif" w:hAnsi="MS Reference Sans Serif"/>
        </w:rPr>
      </w:pPr>
      <w:r>
        <w:rPr>
          <w:rFonts w:ascii="MS Reference Sans Serif" w:hAnsi="MS Reference Sans Serif"/>
        </w:rPr>
        <w:t xml:space="preserve"> “Most Americans and many Europeans equate native Africans with blacks, white Africans with recent intruders, and African racial history with the story of European colonialization and slave trading</w:t>
      </w:r>
      <w:r w:rsidR="00747D87">
        <w:rPr>
          <w:rFonts w:ascii="MS Reference Sans Serif" w:hAnsi="MS Reference Sans Serif"/>
        </w:rPr>
        <w:t>,</w:t>
      </w:r>
      <w:r w:rsidR="00564177">
        <w:rPr>
          <w:rFonts w:ascii="MS Reference Sans Serif" w:hAnsi="MS Reference Sans Serif"/>
        </w:rPr>
        <w:t>”</w:t>
      </w:r>
      <w:r w:rsidR="00747D87">
        <w:rPr>
          <w:rFonts w:ascii="MS Reference Sans Serif" w:hAnsi="MS Reference Sans Serif"/>
        </w:rPr>
        <w:t xml:space="preserve"> </w:t>
      </w:r>
      <w:r w:rsidR="00564177">
        <w:rPr>
          <w:rFonts w:ascii="MS Reference Sans Serif" w:hAnsi="MS Reference Sans Serif"/>
        </w:rPr>
        <w:t>writes</w:t>
      </w:r>
      <w:r w:rsidR="00747D87">
        <w:rPr>
          <w:rFonts w:ascii="MS Reference Sans Serif" w:hAnsi="MS Reference Sans Serif"/>
        </w:rPr>
        <w:t xml:space="preserve"> Diamond. However, he </w:t>
      </w:r>
      <w:r w:rsidR="00564177">
        <w:rPr>
          <w:rFonts w:ascii="MS Reference Sans Serif" w:hAnsi="MS Reference Sans Serif"/>
        </w:rPr>
        <w:t>adds</w:t>
      </w:r>
      <w:r w:rsidR="00747D87">
        <w:rPr>
          <w:rFonts w:ascii="MS Reference Sans Serif" w:hAnsi="MS Reference Sans Serif"/>
        </w:rPr>
        <w:t>,</w:t>
      </w:r>
      <w:r>
        <w:rPr>
          <w:rFonts w:ascii="MS Reference Sans Serif" w:hAnsi="MS Reference Sans Serif"/>
        </w:rPr>
        <w:t xml:space="preserve"> </w:t>
      </w:r>
      <w:r w:rsidR="00747D87">
        <w:rPr>
          <w:rFonts w:ascii="MS Reference Sans Serif" w:hAnsi="MS Reference Sans Serif"/>
        </w:rPr>
        <w:t>“</w:t>
      </w:r>
      <w:r>
        <w:rPr>
          <w:rFonts w:ascii="MS Reference Sans Serif" w:hAnsi="MS Reference Sans Serif"/>
        </w:rPr>
        <w:t xml:space="preserve">Even before the arrival of white colonialists, Africa already harbored not just blacks but . . . five of the world’s six major divisions of humanity, and three of them are confined as native to Africa. </w:t>
      </w:r>
      <w:r w:rsidRPr="0090414D">
        <w:rPr>
          <w:rFonts w:ascii="MS Reference Sans Serif" w:hAnsi="MS Reference Sans Serif"/>
        </w:rPr>
        <w:t>One-quarter of the world’s languages are spoken there.</w:t>
      </w:r>
      <w:r>
        <w:rPr>
          <w:rFonts w:ascii="MS Reference Sans Serif" w:hAnsi="MS Reference Sans Serif"/>
        </w:rPr>
        <w:t xml:space="preserve"> No other continent approaches this human diversity.”</w:t>
      </w:r>
      <w:r w:rsidR="00747D87">
        <w:rPr>
          <w:rStyle w:val="EndnoteReference"/>
          <w:rFonts w:ascii="MS Reference Sans Serif" w:hAnsi="MS Reference Sans Serif"/>
        </w:rPr>
        <w:endnoteReference w:id="4"/>
      </w:r>
      <w:r>
        <w:rPr>
          <w:rFonts w:ascii="MS Reference Sans Serif" w:hAnsi="MS Reference Sans Serif"/>
        </w:rPr>
        <w:t xml:space="preserve"> </w:t>
      </w:r>
      <w:r w:rsidR="00DB2D9E">
        <w:rPr>
          <w:rFonts w:ascii="MS Reference Sans Serif" w:hAnsi="MS Reference Sans Serif"/>
        </w:rPr>
        <w:t>The five groups mentioned by Diamond are blacks, whites, African Pygmies, Khoisan, and Asians. More Asians and whites live outside Africa today. Blacks formerly lived only in Africa, but today only Pygmies and Khoisan live only on that continent. In 1400 A.D. blacks (including Zulus, Somalis, and Ibos) lived primarily in the southern Sahara and in sub-Saharan Africa. Whites (including Egyptians, Libyans, and Moroccans) lived in the northern Sahara and the northern coastal region of Africa.</w:t>
      </w:r>
      <w:r w:rsidR="00747D87">
        <w:rPr>
          <w:rFonts w:ascii="MS Reference Sans Serif" w:hAnsi="MS Reference Sans Serif"/>
        </w:rPr>
        <w:t xml:space="preserve"> </w:t>
      </w:r>
      <w:r w:rsidR="00DB2D9E">
        <w:rPr>
          <w:rFonts w:ascii="MS Reference Sans Serif" w:hAnsi="MS Reference Sans Serif"/>
        </w:rPr>
        <w:t>The Khoisan include both the San and the Khoi, previously known as the Bushmen and Hottentot. Today, t</w:t>
      </w:r>
      <w:r w:rsidR="00DB2D9E" w:rsidRPr="0090414D">
        <w:rPr>
          <w:rFonts w:ascii="MS Reference Sans Serif" w:hAnsi="MS Reference Sans Serif"/>
        </w:rPr>
        <w:t>he names San and Khoi are preferred</w:t>
      </w:r>
      <w:r w:rsidR="00DB2D9E">
        <w:rPr>
          <w:rFonts w:ascii="MS Reference Sans Serif" w:hAnsi="MS Reference Sans Serif"/>
        </w:rPr>
        <w:t>.</w:t>
      </w:r>
      <w:r w:rsidR="00DB2D9E" w:rsidRPr="0090414D">
        <w:rPr>
          <w:rFonts w:ascii="MS Reference Sans Serif" w:hAnsi="MS Reference Sans Serif"/>
        </w:rPr>
        <w:t xml:space="preserve"> The San were hunter-gathers</w:t>
      </w:r>
      <w:r w:rsidR="00DB2D9E">
        <w:rPr>
          <w:rFonts w:ascii="MS Reference Sans Serif" w:hAnsi="MS Reference Sans Serif"/>
        </w:rPr>
        <w:t>,</w:t>
      </w:r>
      <w:r w:rsidR="00DB2D9E" w:rsidRPr="0090414D">
        <w:rPr>
          <w:rFonts w:ascii="MS Reference Sans Serif" w:hAnsi="MS Reference Sans Serif"/>
        </w:rPr>
        <w:t xml:space="preserve"> and the Khoi were herders of livestock.</w:t>
      </w:r>
      <w:r w:rsidR="00747D87">
        <w:rPr>
          <w:rFonts w:ascii="MS Reference Sans Serif" w:hAnsi="MS Reference Sans Serif"/>
        </w:rPr>
        <w:t xml:space="preserve"> </w:t>
      </w:r>
      <w:r w:rsidR="00DB2D9E" w:rsidRPr="0090414D">
        <w:rPr>
          <w:rFonts w:ascii="MS Reference Sans Serif" w:hAnsi="MS Reference Sans Serif"/>
        </w:rPr>
        <w:t>The Pygmies were hunters who were widespread throughout the equatorial forests until they were displaced by Bantu farmers. The Pygmies are the only African group that doesn’t have its own language. Instead they speak the languages of the people who live next to them.</w:t>
      </w:r>
    </w:p>
    <w:p w14:paraId="01FB6896" w14:textId="77777777" w:rsidR="00373254" w:rsidRPr="0090414D" w:rsidRDefault="00373254" w:rsidP="00373254">
      <w:pPr>
        <w:rPr>
          <w:rFonts w:ascii="MS Reference Sans Serif" w:hAnsi="MS Reference Sans Serif"/>
        </w:rPr>
      </w:pPr>
    </w:p>
    <w:p w14:paraId="24E7F90B" w14:textId="77777777" w:rsidR="007C314C" w:rsidRDefault="00373254" w:rsidP="00CE3450">
      <w:pPr>
        <w:ind w:firstLine="720"/>
        <w:rPr>
          <w:rFonts w:ascii="MS Reference Sans Serif" w:hAnsi="MS Reference Sans Serif"/>
        </w:rPr>
      </w:pPr>
      <w:r>
        <w:rPr>
          <w:rFonts w:ascii="MS Reference Sans Serif" w:hAnsi="MS Reference Sans Serif"/>
        </w:rPr>
        <w:t>Africa’s 1,500 languages are classified into five language families: Afro-</w:t>
      </w:r>
      <w:proofErr w:type="spellStart"/>
      <w:r>
        <w:rPr>
          <w:rFonts w:ascii="MS Reference Sans Serif" w:hAnsi="MS Reference Sans Serif"/>
        </w:rPr>
        <w:t>Aisiatic</w:t>
      </w:r>
      <w:proofErr w:type="spellEnd"/>
      <w:r>
        <w:rPr>
          <w:rFonts w:ascii="MS Reference Sans Serif" w:hAnsi="MS Reference Sans Serif"/>
        </w:rPr>
        <w:t xml:space="preserve"> (which includes the Semitic sub-family), Niger-Congo (not-Bantu), Niger-Congo (Bantu), Nilo-Saharan, Khoisan, and Austronesian.</w:t>
      </w:r>
      <w:r w:rsidR="00747D87">
        <w:rPr>
          <w:rFonts w:ascii="MS Reference Sans Serif" w:hAnsi="MS Reference Sans Serif"/>
        </w:rPr>
        <w:t xml:space="preserve"> </w:t>
      </w:r>
      <w:r w:rsidRPr="0090414D">
        <w:rPr>
          <w:rFonts w:ascii="MS Reference Sans Serif" w:hAnsi="MS Reference Sans Serif"/>
        </w:rPr>
        <w:t>The Semitic languages (which include Aramaic, Hebrew, and Arabic) according to Joseph Greenberg, a linguist at Stanford University, are only one of six branches of the Afro-Asiatic languages. The Afro-Asiatic region cover</w:t>
      </w:r>
      <w:r w:rsidR="007C314C">
        <w:rPr>
          <w:rFonts w:ascii="MS Reference Sans Serif" w:hAnsi="MS Reference Sans Serif"/>
        </w:rPr>
        <w:t>s</w:t>
      </w:r>
      <w:r w:rsidRPr="0090414D">
        <w:rPr>
          <w:rFonts w:ascii="MS Reference Sans Serif" w:hAnsi="MS Reference Sans Serif"/>
        </w:rPr>
        <w:t xml:space="preserve"> a large part of north Africa from the Atlantic Ocean, through the southern and eastern Mediterranean to the Arabian Peninsula to the Horn of Africa.  It is thought that like the other Afro-</w:t>
      </w:r>
      <w:proofErr w:type="spellStart"/>
      <w:r w:rsidRPr="0090414D">
        <w:rPr>
          <w:rFonts w:ascii="MS Reference Sans Serif" w:hAnsi="MS Reference Sans Serif"/>
        </w:rPr>
        <w:t>Asiastic</w:t>
      </w:r>
      <w:proofErr w:type="spellEnd"/>
      <w:r w:rsidRPr="0090414D">
        <w:rPr>
          <w:rFonts w:ascii="MS Reference Sans Serif" w:hAnsi="MS Reference Sans Serif"/>
        </w:rPr>
        <w:t xml:space="preserve"> languages it arose in Africa and spread to the Near East. </w:t>
      </w:r>
      <w:r w:rsidR="007C314C" w:rsidRPr="003B225C">
        <w:rPr>
          <w:rFonts w:ascii="MS Reference Sans Serif" w:hAnsi="MS Reference Sans Serif"/>
        </w:rPr>
        <w:t xml:space="preserve">The Afro-Asiatic-speaking Caucasians which include five linguistic subgroups: the </w:t>
      </w:r>
      <w:r w:rsidR="007C314C">
        <w:rPr>
          <w:rFonts w:ascii="MS Reference Sans Serif" w:hAnsi="MS Reference Sans Serif"/>
        </w:rPr>
        <w:t>Hamito-</w:t>
      </w:r>
      <w:r w:rsidR="007C314C" w:rsidRPr="003B225C">
        <w:rPr>
          <w:rFonts w:ascii="MS Reference Sans Serif" w:hAnsi="MS Reference Sans Serif"/>
        </w:rPr>
        <w:t>Semitic which originated in Arabia and Mesopotamia, the Berber along the northwest coast of Africa, the Ancient Egyptian in the middle Nile valley, the Chadic in the Sahara (after which the country of Chad is named). The Negro population in the upper Nile Valley had a distinct language family known as Sudanic (after which the country of Sudan was named)</w:t>
      </w:r>
      <w:r w:rsidR="007C314C">
        <w:rPr>
          <w:rFonts w:ascii="MS Reference Sans Serif" w:hAnsi="MS Reference Sans Serif"/>
        </w:rPr>
        <w:t xml:space="preserve">, including </w:t>
      </w:r>
      <w:r w:rsidR="007C314C" w:rsidRPr="000966E7">
        <w:rPr>
          <w:rFonts w:ascii="MS Reference Sans Serif" w:hAnsi="MS Reference Sans Serif"/>
        </w:rPr>
        <w:t>Twi</w:t>
      </w:r>
      <w:r w:rsidR="007C314C">
        <w:rPr>
          <w:rFonts w:ascii="MS Reference Sans Serif" w:hAnsi="MS Reference Sans Serif"/>
        </w:rPr>
        <w:t xml:space="preserve"> (</w:t>
      </w:r>
      <w:r w:rsidR="007C314C" w:rsidRPr="000966E7">
        <w:rPr>
          <w:rFonts w:ascii="MS Reference Sans Serif" w:hAnsi="MS Reference Sans Serif"/>
        </w:rPr>
        <w:t>the language of the Ashanti-Fanti people of the Gold Coast</w:t>
      </w:r>
      <w:r w:rsidR="007C314C">
        <w:rPr>
          <w:rFonts w:ascii="MS Reference Sans Serif" w:hAnsi="MS Reference Sans Serif"/>
        </w:rPr>
        <w:t>),</w:t>
      </w:r>
      <w:r w:rsidR="007C314C" w:rsidRPr="000966E7">
        <w:rPr>
          <w:rFonts w:ascii="MS Reference Sans Serif" w:hAnsi="MS Reference Sans Serif"/>
        </w:rPr>
        <w:t xml:space="preserve"> Ewe </w:t>
      </w:r>
      <w:r w:rsidR="007C314C">
        <w:rPr>
          <w:rFonts w:ascii="MS Reference Sans Serif" w:hAnsi="MS Reference Sans Serif"/>
        </w:rPr>
        <w:t>(</w:t>
      </w:r>
      <w:r w:rsidR="007C314C" w:rsidRPr="000966E7">
        <w:rPr>
          <w:rFonts w:ascii="MS Reference Sans Serif" w:hAnsi="MS Reference Sans Serif"/>
        </w:rPr>
        <w:t>the language of the Togoland</w:t>
      </w:r>
      <w:r w:rsidR="007C314C">
        <w:rPr>
          <w:rFonts w:ascii="MS Reference Sans Serif" w:hAnsi="MS Reference Sans Serif"/>
        </w:rPr>
        <w:t>),</w:t>
      </w:r>
      <w:r w:rsidR="007C314C" w:rsidRPr="000966E7">
        <w:rPr>
          <w:rFonts w:ascii="MS Reference Sans Serif" w:hAnsi="MS Reference Sans Serif"/>
        </w:rPr>
        <w:t xml:space="preserve"> Yoruba and </w:t>
      </w:r>
      <w:proofErr w:type="spellStart"/>
      <w:r w:rsidR="007C314C" w:rsidRPr="000966E7">
        <w:rPr>
          <w:rFonts w:ascii="MS Reference Sans Serif" w:hAnsi="MS Reference Sans Serif"/>
        </w:rPr>
        <w:t>Dahomey</w:t>
      </w:r>
      <w:proofErr w:type="spellEnd"/>
      <w:r w:rsidR="007C314C">
        <w:rPr>
          <w:rFonts w:ascii="MS Reference Sans Serif" w:hAnsi="MS Reference Sans Serif"/>
        </w:rPr>
        <w:t xml:space="preserve"> (in Nigeria),</w:t>
      </w:r>
      <w:r w:rsidR="007C314C" w:rsidRPr="000966E7">
        <w:rPr>
          <w:rFonts w:ascii="MS Reference Sans Serif" w:hAnsi="MS Reference Sans Serif"/>
        </w:rPr>
        <w:t xml:space="preserve"> Wolof or Jolof </w:t>
      </w:r>
      <w:r w:rsidR="007C314C">
        <w:rPr>
          <w:rFonts w:ascii="MS Reference Sans Serif" w:hAnsi="MS Reference Sans Serif"/>
        </w:rPr>
        <w:t>(</w:t>
      </w:r>
      <w:r w:rsidR="007C314C" w:rsidRPr="000966E7">
        <w:rPr>
          <w:rFonts w:ascii="MS Reference Sans Serif" w:hAnsi="MS Reference Sans Serif"/>
        </w:rPr>
        <w:t>spoken in Gambia and Senegal</w:t>
      </w:r>
      <w:r w:rsidR="007C314C">
        <w:rPr>
          <w:rFonts w:ascii="MS Reference Sans Serif" w:hAnsi="MS Reference Sans Serif"/>
        </w:rPr>
        <w:t>),</w:t>
      </w:r>
      <w:r w:rsidR="007C314C" w:rsidRPr="000966E7">
        <w:rPr>
          <w:rFonts w:ascii="MS Reference Sans Serif" w:hAnsi="MS Reference Sans Serif"/>
        </w:rPr>
        <w:t xml:space="preserve"> </w:t>
      </w:r>
      <w:r w:rsidR="007C314C" w:rsidRPr="000966E7">
        <w:rPr>
          <w:rFonts w:ascii="MS Reference Sans Serif" w:hAnsi="MS Reference Sans Serif"/>
        </w:rPr>
        <w:lastRenderedPageBreak/>
        <w:t xml:space="preserve">Temne and Mende </w:t>
      </w:r>
      <w:r w:rsidR="007C314C">
        <w:rPr>
          <w:rFonts w:ascii="MS Reference Sans Serif" w:hAnsi="MS Reference Sans Serif"/>
        </w:rPr>
        <w:t>(</w:t>
      </w:r>
      <w:r w:rsidR="007C314C" w:rsidRPr="000966E7">
        <w:rPr>
          <w:rFonts w:ascii="MS Reference Sans Serif" w:hAnsi="MS Reference Sans Serif"/>
        </w:rPr>
        <w:t>in Sierra Leone</w:t>
      </w:r>
      <w:r w:rsidR="007C314C">
        <w:rPr>
          <w:rFonts w:ascii="MS Reference Sans Serif" w:hAnsi="MS Reference Sans Serif"/>
        </w:rPr>
        <w:t>)</w:t>
      </w:r>
      <w:r w:rsidR="007C314C" w:rsidRPr="000966E7">
        <w:rPr>
          <w:rFonts w:ascii="MS Reference Sans Serif" w:hAnsi="MS Reference Sans Serif"/>
        </w:rPr>
        <w:t xml:space="preserve">, Mandingo </w:t>
      </w:r>
      <w:r w:rsidR="007C314C">
        <w:rPr>
          <w:rFonts w:ascii="MS Reference Sans Serif" w:hAnsi="MS Reference Sans Serif"/>
        </w:rPr>
        <w:t>(</w:t>
      </w:r>
      <w:r w:rsidR="007C314C" w:rsidRPr="000966E7">
        <w:rPr>
          <w:rFonts w:ascii="MS Reference Sans Serif" w:hAnsi="MS Reference Sans Serif"/>
        </w:rPr>
        <w:t>in central Sudan</w:t>
      </w:r>
      <w:r w:rsidR="007C314C">
        <w:rPr>
          <w:rFonts w:ascii="MS Reference Sans Serif" w:hAnsi="MS Reference Sans Serif"/>
        </w:rPr>
        <w:t>),</w:t>
      </w:r>
      <w:r w:rsidR="007C314C" w:rsidRPr="000966E7">
        <w:rPr>
          <w:rFonts w:ascii="MS Reference Sans Serif" w:hAnsi="MS Reference Sans Serif"/>
        </w:rPr>
        <w:t xml:space="preserve"> Ibo, Nupe, and </w:t>
      </w:r>
      <w:proofErr w:type="spellStart"/>
      <w:r w:rsidR="007C314C" w:rsidRPr="000966E7">
        <w:rPr>
          <w:rFonts w:ascii="MS Reference Sans Serif" w:hAnsi="MS Reference Sans Serif"/>
        </w:rPr>
        <w:t>Efik</w:t>
      </w:r>
      <w:proofErr w:type="spellEnd"/>
      <w:r w:rsidR="007C314C" w:rsidRPr="000966E7">
        <w:rPr>
          <w:rFonts w:ascii="MS Reference Sans Serif" w:hAnsi="MS Reference Sans Serif"/>
        </w:rPr>
        <w:t xml:space="preserve"> </w:t>
      </w:r>
      <w:r w:rsidR="007C314C">
        <w:rPr>
          <w:rFonts w:ascii="MS Reference Sans Serif" w:hAnsi="MS Reference Sans Serif"/>
        </w:rPr>
        <w:t>(</w:t>
      </w:r>
      <w:r w:rsidR="007C314C" w:rsidRPr="000966E7">
        <w:rPr>
          <w:rFonts w:ascii="MS Reference Sans Serif" w:hAnsi="MS Reference Sans Serif"/>
        </w:rPr>
        <w:t>in eastern Sudan</w:t>
      </w:r>
      <w:r w:rsidR="007C314C">
        <w:rPr>
          <w:rFonts w:ascii="MS Reference Sans Serif" w:hAnsi="MS Reference Sans Serif"/>
        </w:rPr>
        <w:t>)</w:t>
      </w:r>
      <w:r w:rsidR="007C314C" w:rsidRPr="003B225C">
        <w:rPr>
          <w:rFonts w:ascii="MS Reference Sans Serif" w:hAnsi="MS Reference Sans Serif"/>
        </w:rPr>
        <w:t>.</w:t>
      </w:r>
    </w:p>
    <w:p w14:paraId="7249D776" w14:textId="77777777" w:rsidR="007C314C" w:rsidRDefault="007C314C" w:rsidP="00CE3450">
      <w:pPr>
        <w:ind w:firstLine="720"/>
        <w:rPr>
          <w:rFonts w:ascii="MS Reference Sans Serif" w:hAnsi="MS Reference Sans Serif"/>
        </w:rPr>
      </w:pPr>
    </w:p>
    <w:p w14:paraId="15DBD11E" w14:textId="77777777" w:rsidR="00373254" w:rsidRDefault="00373254" w:rsidP="00B55596">
      <w:pPr>
        <w:ind w:firstLine="720"/>
        <w:rPr>
          <w:rFonts w:ascii="MS Reference Sans Serif" w:hAnsi="MS Reference Sans Serif"/>
        </w:rPr>
      </w:pPr>
      <w:r w:rsidRPr="0090414D">
        <w:rPr>
          <w:rFonts w:ascii="MS Reference Sans Serif" w:hAnsi="MS Reference Sans Serif"/>
        </w:rPr>
        <w:t xml:space="preserve">The other major language families in Africa include the Nilo-Sharan languages found in pockets in north central Africa, the Niger-Congo languages found along the West Africa and the Congo River basin, the Bantu languages (which is a branch of the Niger-Congo family) found vast </w:t>
      </w:r>
      <w:r w:rsidR="007C314C">
        <w:rPr>
          <w:rFonts w:ascii="MS Reference Sans Serif" w:hAnsi="MS Reference Sans Serif"/>
        </w:rPr>
        <w:t>s</w:t>
      </w:r>
      <w:r w:rsidRPr="0090414D">
        <w:rPr>
          <w:rFonts w:ascii="MS Reference Sans Serif" w:hAnsi="MS Reference Sans Serif"/>
        </w:rPr>
        <w:t xml:space="preserve">avannahs of south central Africa, and the </w:t>
      </w:r>
      <w:proofErr w:type="spellStart"/>
      <w:r w:rsidRPr="0090414D">
        <w:rPr>
          <w:rFonts w:ascii="MS Reference Sans Serif" w:hAnsi="MS Reference Sans Serif"/>
        </w:rPr>
        <w:t>Khosian</w:t>
      </w:r>
      <w:proofErr w:type="spellEnd"/>
      <w:r w:rsidRPr="0090414D">
        <w:rPr>
          <w:rFonts w:ascii="MS Reference Sans Serif" w:hAnsi="MS Reference Sans Serif"/>
        </w:rPr>
        <w:t xml:space="preserve"> languages found in South Africa and other pockets such as Tanzania. </w:t>
      </w:r>
      <w:r w:rsidR="007C314C" w:rsidRPr="003B225C">
        <w:rPr>
          <w:rFonts w:ascii="MS Reference Sans Serif" w:hAnsi="MS Reference Sans Serif"/>
        </w:rPr>
        <w:t>The Niger-Congo speaking peoples include the Mande or Mandingo in western Sahara, the Adamawa-Eastern in the eastern Sahara, and the Bantu in southeastern Nigeria and the Cameroon Highlands</w:t>
      </w:r>
      <w:r w:rsidR="007C314C">
        <w:rPr>
          <w:rFonts w:ascii="MS Reference Sans Serif" w:hAnsi="MS Reference Sans Serif"/>
        </w:rPr>
        <w:t>, including Kongo</w:t>
      </w:r>
      <w:r w:rsidR="007C314C" w:rsidRPr="003B225C">
        <w:rPr>
          <w:rFonts w:ascii="MS Reference Sans Serif" w:hAnsi="MS Reference Sans Serif"/>
        </w:rPr>
        <w:t>.</w:t>
      </w:r>
      <w:r w:rsidR="007C314C">
        <w:rPr>
          <w:rFonts w:ascii="MS Reference Sans Serif" w:hAnsi="MS Reference Sans Serif"/>
        </w:rPr>
        <w:t xml:space="preserve">  </w:t>
      </w:r>
      <w:r>
        <w:rPr>
          <w:rFonts w:ascii="MS Reference Sans Serif" w:hAnsi="MS Reference Sans Serif"/>
        </w:rPr>
        <w:t>“Evidently,</w:t>
      </w:r>
      <w:r w:rsidR="00564177">
        <w:rPr>
          <w:rFonts w:ascii="MS Reference Sans Serif" w:hAnsi="MS Reference Sans Serif"/>
        </w:rPr>
        <w:t>” Diamond says,</w:t>
      </w:r>
      <w:r>
        <w:rPr>
          <w:rFonts w:ascii="MS Reference Sans Serif" w:hAnsi="MS Reference Sans Serif"/>
        </w:rPr>
        <w:t xml:space="preserve"> </w:t>
      </w:r>
      <w:r w:rsidR="00564177">
        <w:rPr>
          <w:rFonts w:ascii="MS Reference Sans Serif" w:hAnsi="MS Reference Sans Serif"/>
        </w:rPr>
        <w:t>“</w:t>
      </w:r>
      <w:r>
        <w:rPr>
          <w:rFonts w:ascii="MS Reference Sans Serif" w:hAnsi="MS Reference Sans Serif"/>
        </w:rPr>
        <w:t>the Niger-Congo language family arose in West Africa; the Bantu branch of it arose at the east end of that range, in Cameroon and Nigeria; and the Bantu then spread out of that homeland over most of subequatorial Africa. That spread must have begun long ago enough that the ancestral Bantu language had time to split into 500 daughter languages.”</w:t>
      </w:r>
      <w:r w:rsidR="00564177">
        <w:rPr>
          <w:rStyle w:val="EndnoteReference"/>
          <w:rFonts w:ascii="MS Reference Sans Serif" w:hAnsi="MS Reference Sans Serif"/>
        </w:rPr>
        <w:endnoteReference w:id="5"/>
      </w:r>
      <w:r w:rsidR="007C314C">
        <w:rPr>
          <w:rFonts w:ascii="MS Reference Sans Serif" w:hAnsi="MS Reference Sans Serif"/>
        </w:rPr>
        <w:t xml:space="preserve"> T</w:t>
      </w:r>
      <w:r w:rsidR="007C314C" w:rsidRPr="003B225C">
        <w:rPr>
          <w:rFonts w:ascii="MS Reference Sans Serif" w:hAnsi="MS Reference Sans Serif"/>
        </w:rPr>
        <w:t xml:space="preserve">he Bantu expanded from the Cameroon Highlands into the rainforest and pushed the Pygmy further into the interior. From there the Bantus pushed into the savanna lands. </w:t>
      </w:r>
      <w:r w:rsidR="007C314C">
        <w:rPr>
          <w:rFonts w:ascii="MS Reference Sans Serif" w:hAnsi="MS Reference Sans Serif"/>
        </w:rPr>
        <w:t>Diamond says that “all of Africa’s indigenous crops—those of the Sahel, Ethiopia, and East Africa—originated north of the equator. Not a single African crop originated south of it. This already give us a hint why speakers of the Niger-Congo languages, stemming from north of the equator, were able to displace Africa’s Pygmies and subequatorial Khoisan people.”</w:t>
      </w:r>
      <w:r w:rsidR="007C314C">
        <w:rPr>
          <w:rStyle w:val="EndnoteReference"/>
          <w:rFonts w:ascii="MS Reference Sans Serif" w:hAnsi="MS Reference Sans Serif"/>
        </w:rPr>
        <w:endnoteReference w:id="6"/>
      </w:r>
      <w:r w:rsidR="007C314C">
        <w:rPr>
          <w:rFonts w:ascii="MS Reference Sans Serif" w:hAnsi="MS Reference Sans Serif"/>
        </w:rPr>
        <w:t xml:space="preserve"> </w:t>
      </w:r>
    </w:p>
    <w:p w14:paraId="2CF21A21" w14:textId="77777777" w:rsidR="00FF3832" w:rsidRDefault="00FF3832" w:rsidP="00193FCC">
      <w:pPr>
        <w:ind w:firstLine="720"/>
        <w:rPr>
          <w:rFonts w:ascii="MS Reference Sans Serif" w:hAnsi="MS Reference Sans Serif"/>
        </w:rPr>
      </w:pPr>
    </w:p>
    <w:p w14:paraId="5EE14099" w14:textId="77777777" w:rsidR="00FF3832" w:rsidRDefault="00FF3832" w:rsidP="00FF3832">
      <w:pPr>
        <w:rPr>
          <w:rFonts w:ascii="MS Reference Sans Serif" w:hAnsi="MS Reference Sans Serif"/>
        </w:rPr>
      </w:pPr>
      <w:r>
        <w:rPr>
          <w:noProof/>
        </w:rPr>
        <w:lastRenderedPageBreak/>
        <w:drawing>
          <wp:inline distT="0" distB="0" distL="0" distR="0" wp14:anchorId="31EE3A93" wp14:editId="1B49F0C5">
            <wp:extent cx="4087368" cy="4407408"/>
            <wp:effectExtent l="0" t="0" r="8890" b="0"/>
            <wp:docPr id="2" name="Picture 2" descr="http://www.nationsonline.org/maps/African-language-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ionsonline.org/maps/African-language-ma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7368" cy="4407408"/>
                    </a:xfrm>
                    <a:prstGeom prst="rect">
                      <a:avLst/>
                    </a:prstGeom>
                    <a:noFill/>
                    <a:ln>
                      <a:noFill/>
                    </a:ln>
                  </pic:spPr>
                </pic:pic>
              </a:graphicData>
            </a:graphic>
          </wp:inline>
        </w:drawing>
      </w:r>
    </w:p>
    <w:p w14:paraId="02781AE8" w14:textId="77777777" w:rsidR="000966E7" w:rsidRPr="003B225C" w:rsidRDefault="00ED2C58" w:rsidP="000966E7">
      <w:pPr>
        <w:rPr>
          <w:rFonts w:ascii="MS Reference Sans Serif" w:hAnsi="MS Reference Sans Serif"/>
        </w:rPr>
      </w:pPr>
      <w:hyperlink r:id="rId17" w:history="1">
        <w:r w:rsidR="00FF3832" w:rsidRPr="00A561F2">
          <w:rPr>
            <w:rStyle w:val="Hyperlink"/>
            <w:rFonts w:ascii="MS Reference Sans Serif" w:hAnsi="MS Reference Sans Serif"/>
            <w:sz w:val="22"/>
            <w:szCs w:val="22"/>
          </w:rPr>
          <w:t>http://www.nationsonline.org/maps/African-language-map2.png</w:t>
        </w:r>
      </w:hyperlink>
    </w:p>
    <w:p w14:paraId="54ACEA48" w14:textId="77777777" w:rsidR="00313D1B" w:rsidRDefault="00313D1B" w:rsidP="00193FCC">
      <w:pPr>
        <w:ind w:firstLine="720"/>
        <w:rPr>
          <w:rFonts w:ascii="MS Reference Sans Serif" w:hAnsi="MS Reference Sans Serif"/>
        </w:rPr>
      </w:pPr>
    </w:p>
    <w:p w14:paraId="08A4A840" w14:textId="77777777" w:rsidR="00B55596" w:rsidRDefault="00B55596" w:rsidP="00B55596">
      <w:pPr>
        <w:ind w:firstLine="720"/>
        <w:rPr>
          <w:rFonts w:ascii="MS Reference Sans Serif" w:hAnsi="MS Reference Sans Serif"/>
        </w:rPr>
      </w:pPr>
      <w:r w:rsidRPr="00572F9A">
        <w:rPr>
          <w:rFonts w:ascii="MS Reference Sans Serif" w:hAnsi="MS Reference Sans Serif"/>
        </w:rPr>
        <w:t>As early as 2000 B.C.</w:t>
      </w:r>
      <w:r>
        <w:rPr>
          <w:rFonts w:ascii="MS Reference Sans Serif" w:hAnsi="MS Reference Sans Serif"/>
        </w:rPr>
        <w:t xml:space="preserve"> </w:t>
      </w:r>
      <w:r w:rsidRPr="00572F9A">
        <w:rPr>
          <w:rFonts w:ascii="MS Reference Sans Serif" w:hAnsi="MS Reference Sans Serif"/>
        </w:rPr>
        <w:t>iron</w:t>
      </w:r>
      <w:r>
        <w:rPr>
          <w:rFonts w:ascii="MS Reference Sans Serif" w:hAnsi="MS Reference Sans Serif"/>
        </w:rPr>
        <w:t>-</w:t>
      </w:r>
      <w:r w:rsidRPr="00572F9A">
        <w:rPr>
          <w:rFonts w:ascii="MS Reference Sans Serif" w:hAnsi="MS Reference Sans Serif"/>
        </w:rPr>
        <w:t xml:space="preserve">making was brought by the Berber traders from Egypt to the western Sudan, which lead to the development of the early African kingdom of Ghana. Other metals such as bronze and brass were developed by the people of the Guinea Coast and the Congo. Metal tools enabled them to make door posts, boxes, stools, masks, and drums from wood and human and animal forms carved in ivory. </w:t>
      </w:r>
      <w:r w:rsidRPr="003B225C">
        <w:rPr>
          <w:rFonts w:ascii="MS Reference Sans Serif" w:hAnsi="MS Reference Sans Serif"/>
        </w:rPr>
        <w:t xml:space="preserve">One of the early items of trade within Africa was salt, which was rare in the Sudan region between the Sahara and the rain forest. The Berbers developed harvested salt in the north-central deserts which they exchanged for gold and Negro slaves to work in the salt works. The Berbers also had camels to transport the salt across the Sahara to peoples of the Niger Basin. </w:t>
      </w:r>
      <w:r>
        <w:rPr>
          <w:rFonts w:ascii="MS Reference Sans Serif" w:hAnsi="MS Reference Sans Serif"/>
        </w:rPr>
        <w:t>Salt</w:t>
      </w:r>
      <w:r w:rsidRPr="003B225C">
        <w:rPr>
          <w:rFonts w:ascii="MS Reference Sans Serif" w:hAnsi="MS Reference Sans Serif"/>
        </w:rPr>
        <w:t xml:space="preserve"> </w:t>
      </w:r>
      <w:r>
        <w:rPr>
          <w:rFonts w:ascii="MS Reference Sans Serif" w:hAnsi="MS Reference Sans Serif"/>
        </w:rPr>
        <w:t>also contributed</w:t>
      </w:r>
      <w:r w:rsidRPr="003B225C">
        <w:rPr>
          <w:rFonts w:ascii="MS Reference Sans Serif" w:hAnsi="MS Reference Sans Serif"/>
        </w:rPr>
        <w:t xml:space="preserve"> in the rise to power of the Empire of Ghana, which gained control of the mid-Sahara salt mines, but not the gold mines to the south at the headwaters of the Niger River. </w:t>
      </w:r>
      <w:r w:rsidRPr="00572F9A">
        <w:rPr>
          <w:rFonts w:ascii="MS Reference Sans Serif" w:hAnsi="MS Reference Sans Serif"/>
        </w:rPr>
        <w:t>The Phoenicians founded the city of Carthage in the ninth century B.C. and introduced bronze and iron making. In the second century B. C. the Romans conquered Carthage and introduced irrigation systems and monopolized trade with central Africa.</w:t>
      </w:r>
      <w:r>
        <w:rPr>
          <w:rFonts w:ascii="MS Reference Sans Serif" w:hAnsi="MS Reference Sans Serif"/>
        </w:rPr>
        <w:t xml:space="preserve"> </w:t>
      </w:r>
      <w:r w:rsidRPr="00572F9A">
        <w:rPr>
          <w:rFonts w:ascii="MS Reference Sans Serif" w:hAnsi="MS Reference Sans Serif"/>
        </w:rPr>
        <w:t xml:space="preserve">It became part of the Byzantine Empire in fifth and sixth centuries A.D. </w:t>
      </w:r>
    </w:p>
    <w:p w14:paraId="2FD74C6F" w14:textId="77777777" w:rsidR="00B55596" w:rsidRDefault="00B55596" w:rsidP="00B55596">
      <w:pPr>
        <w:ind w:firstLine="720"/>
        <w:rPr>
          <w:rFonts w:ascii="MS Reference Sans Serif" w:hAnsi="MS Reference Sans Serif"/>
        </w:rPr>
      </w:pPr>
    </w:p>
    <w:p w14:paraId="719C061A" w14:textId="77777777" w:rsidR="00A013FF" w:rsidRDefault="00B55596" w:rsidP="00B55596">
      <w:pPr>
        <w:ind w:firstLine="720"/>
        <w:rPr>
          <w:rFonts w:ascii="MS Reference Sans Serif" w:hAnsi="MS Reference Sans Serif"/>
        </w:rPr>
      </w:pPr>
      <w:r w:rsidRPr="003B225C">
        <w:rPr>
          <w:rFonts w:ascii="MS Reference Sans Serif" w:hAnsi="MS Reference Sans Serif"/>
        </w:rPr>
        <w:t>In the spring of 640 A.D. Muslims under the Caliph Omar crossed the Nile and within four years all of North Africa from Egypt to Carthage was paying tribute to the</w:t>
      </w:r>
      <w:r>
        <w:rPr>
          <w:rFonts w:ascii="MS Reference Sans Serif" w:hAnsi="MS Reference Sans Serif"/>
        </w:rPr>
        <w:t>m</w:t>
      </w:r>
      <w:r w:rsidRPr="003B225C">
        <w:rPr>
          <w:rFonts w:ascii="MS Reference Sans Serif" w:hAnsi="MS Reference Sans Serif"/>
        </w:rPr>
        <w:t xml:space="preserve">. Between 670 and 683 Islam conquered present-day Algeria from Byzantium. </w:t>
      </w:r>
      <w:r w:rsidRPr="00572F9A">
        <w:rPr>
          <w:rFonts w:ascii="MS Reference Sans Serif" w:hAnsi="MS Reference Sans Serif"/>
        </w:rPr>
        <w:t>Early trade routes across the Sahara transporting gold, ivory, ostrich feathers, and slaves to the Greeks, Carthaginians, and Romans on the Mediterranean and textiles, metal ware, and salt to the Sudan to the south. Camels from Persia were introduced to Egypt in 525 B.C. They were brought by the Romans to the town of Ghadames between Algeria and Libya in 47 B.C. and quickly adopted by the Berbers.</w:t>
      </w:r>
      <w:r w:rsidR="00A013FF">
        <w:rPr>
          <w:rFonts w:ascii="MS Reference Sans Serif" w:hAnsi="MS Reference Sans Serif"/>
        </w:rPr>
        <w:t xml:space="preserve"> </w:t>
      </w:r>
      <w:r w:rsidRPr="00572F9A">
        <w:rPr>
          <w:rFonts w:ascii="MS Reference Sans Serif" w:hAnsi="MS Reference Sans Serif"/>
        </w:rPr>
        <w:t xml:space="preserve">Under the Ottoman Empire the region was known as the Barbary States and known for piracy on the Mediterranean Sea. </w:t>
      </w:r>
    </w:p>
    <w:p w14:paraId="09A3141A" w14:textId="77777777" w:rsidR="00A013FF" w:rsidRDefault="00A013FF" w:rsidP="00B55596">
      <w:pPr>
        <w:ind w:firstLine="720"/>
        <w:rPr>
          <w:rFonts w:ascii="MS Reference Sans Serif" w:hAnsi="MS Reference Sans Serif"/>
        </w:rPr>
      </w:pPr>
    </w:p>
    <w:p w14:paraId="5046D846" w14:textId="77777777" w:rsidR="00711B40" w:rsidRDefault="00A013FF" w:rsidP="00711B40">
      <w:pPr>
        <w:ind w:firstLine="720"/>
        <w:rPr>
          <w:rFonts w:ascii="MS Reference Sans Serif" w:hAnsi="MS Reference Sans Serif"/>
        </w:rPr>
      </w:pPr>
      <w:r w:rsidRPr="003B225C">
        <w:rPr>
          <w:rFonts w:ascii="MS Reference Sans Serif" w:hAnsi="MS Reference Sans Serif"/>
        </w:rPr>
        <w:t>In 634 A.D. the Bedouins</w:t>
      </w:r>
      <w:r>
        <w:rPr>
          <w:rFonts w:ascii="MS Reference Sans Serif" w:hAnsi="MS Reference Sans Serif"/>
        </w:rPr>
        <w:t>,</w:t>
      </w:r>
      <w:r w:rsidRPr="003B225C">
        <w:rPr>
          <w:rFonts w:ascii="MS Reference Sans Serif" w:hAnsi="MS Reference Sans Serif"/>
        </w:rPr>
        <w:t xml:space="preserve"> who had converted to Islam</w:t>
      </w:r>
      <w:r>
        <w:rPr>
          <w:rFonts w:ascii="MS Reference Sans Serif" w:hAnsi="MS Reference Sans Serif"/>
        </w:rPr>
        <w:t>,</w:t>
      </w:r>
      <w:r w:rsidRPr="003B225C">
        <w:rPr>
          <w:rFonts w:ascii="MS Reference Sans Serif" w:hAnsi="MS Reference Sans Serif"/>
        </w:rPr>
        <w:t xml:space="preserve"> defeated the Byzantine Christians and laid siege to Damascus. In the spring of 640 A.D. Muslims under the Caliph Omar crossed the Nile and within four years all of North Africa from Egypt to Carthage was paying tribute to the Arabs. Between 670 and 683 Islam conquered present-day Algeria from Byzantium. </w:t>
      </w:r>
      <w:r w:rsidR="00B55596" w:rsidRPr="00572F9A">
        <w:rPr>
          <w:rFonts w:ascii="MS Reference Sans Serif" w:hAnsi="MS Reference Sans Serif"/>
        </w:rPr>
        <w:t xml:space="preserve">The Berbers speak their own language, and therefore they were unable to read the Koran in Arabic. The Tuareg Berbers initially opposed the Arab invasion of the Sahara, and most remained nomads near the oases or caravan traders. </w:t>
      </w:r>
      <w:r>
        <w:rPr>
          <w:rFonts w:ascii="MS Reference Sans Serif" w:hAnsi="MS Reference Sans Serif"/>
        </w:rPr>
        <w:t>T</w:t>
      </w:r>
      <w:r w:rsidR="00B55596" w:rsidRPr="00572F9A">
        <w:rPr>
          <w:rFonts w:ascii="MS Reference Sans Serif" w:hAnsi="MS Reference Sans Serif"/>
        </w:rPr>
        <w:t>he Arabs tended to own the better oases.</w:t>
      </w:r>
      <w:r w:rsidR="00B55596">
        <w:rPr>
          <w:rFonts w:ascii="MS Reference Sans Serif" w:hAnsi="MS Reference Sans Serif"/>
        </w:rPr>
        <w:t xml:space="preserve"> </w:t>
      </w:r>
      <w:r w:rsidR="00B55596" w:rsidRPr="003B225C">
        <w:rPr>
          <w:rFonts w:ascii="MS Reference Sans Serif" w:hAnsi="MS Reference Sans Serif"/>
        </w:rPr>
        <w:t>Some of the Berbers resisted the Arabs, but in 711 Berber converts under General Tarif crossed into Europe and defeated the Spanish Christians at Mount Tarif (Gibraltar, today). The Berber and Arab conquerors became known as the Moors. One of the early items of trade within Africa was salt, which was rare in the Sudan region between the Sahara and the rain forest. The Berbers developed harvested salt in the north-central deserts which they exchanged for gold and Negro slaves to work in the salt works. The Berbers transport</w:t>
      </w:r>
      <w:r>
        <w:rPr>
          <w:rFonts w:ascii="MS Reference Sans Serif" w:hAnsi="MS Reference Sans Serif"/>
        </w:rPr>
        <w:t>ed</w:t>
      </w:r>
      <w:r w:rsidR="00B55596" w:rsidRPr="003B225C">
        <w:rPr>
          <w:rFonts w:ascii="MS Reference Sans Serif" w:hAnsi="MS Reference Sans Serif"/>
        </w:rPr>
        <w:t xml:space="preserve"> the salt across the Sahara to peoples of the Niger Basin. This resulted in the rise to power of the Empire of Ghana, which gained control of the mid-Sahara salt mines, but not the gold mines to the south at the headwaters of the Niger River. </w:t>
      </w:r>
    </w:p>
    <w:p w14:paraId="48E3E36D" w14:textId="77777777" w:rsidR="00711B40" w:rsidRDefault="00711B40" w:rsidP="00711B40">
      <w:pPr>
        <w:ind w:firstLine="720"/>
        <w:rPr>
          <w:rFonts w:ascii="MS Reference Sans Serif" w:hAnsi="MS Reference Sans Serif"/>
        </w:rPr>
      </w:pPr>
    </w:p>
    <w:p w14:paraId="699898F3" w14:textId="77777777" w:rsidR="00711B40" w:rsidRDefault="00711B40" w:rsidP="00711B40">
      <w:pPr>
        <w:rPr>
          <w:rFonts w:ascii="MS Reference Sans Serif" w:hAnsi="MS Reference Sans Serif"/>
        </w:rPr>
      </w:pPr>
      <w:r>
        <w:rPr>
          <w:noProof/>
        </w:rPr>
        <w:lastRenderedPageBreak/>
        <w:drawing>
          <wp:inline distT="0" distB="0" distL="0" distR="0" wp14:anchorId="7EA68776" wp14:editId="55A7A829">
            <wp:extent cx="3282696" cy="3758184"/>
            <wp:effectExtent l="0" t="0" r="0" b="0"/>
            <wp:docPr id="7" name="Picture 7" descr="http://farrellworldcultures.karnscity.wikispaces.net/file/view/Africa_West_African_Kingdoms.jpg/196474800/391x448/Africa_West_African_Kingd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rellworldcultures.karnscity.wikispaces.net/file/view/Africa_West_African_Kingdoms.jpg/196474800/391x448/Africa_West_African_Kingdom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696" cy="3758184"/>
                    </a:xfrm>
                    <a:prstGeom prst="rect">
                      <a:avLst/>
                    </a:prstGeom>
                    <a:noFill/>
                    <a:ln>
                      <a:noFill/>
                    </a:ln>
                  </pic:spPr>
                </pic:pic>
              </a:graphicData>
            </a:graphic>
          </wp:inline>
        </w:drawing>
      </w:r>
    </w:p>
    <w:p w14:paraId="1E307FA4" w14:textId="77777777" w:rsidR="00711B40" w:rsidRDefault="00ED2C58" w:rsidP="00711B40">
      <w:pPr>
        <w:rPr>
          <w:rFonts w:ascii="MS Reference Sans Serif" w:hAnsi="MS Reference Sans Serif"/>
        </w:rPr>
      </w:pPr>
      <w:hyperlink r:id="rId19" w:history="1">
        <w:r w:rsidR="00711B40" w:rsidRPr="000E669B">
          <w:rPr>
            <w:rStyle w:val="Hyperlink"/>
            <w:rFonts w:ascii="MS Reference Sans Serif" w:hAnsi="MS Reference Sans Serif"/>
            <w:sz w:val="22"/>
            <w:szCs w:val="22"/>
          </w:rPr>
          <w:t>http://farrellworldcultures.karnscity.wikispaces.net/file/view/Africa_West_African_Kingdoms.jpg/196474800/391x448/Africa_West_African_Kingdoms.jpg</w:t>
        </w:r>
      </w:hyperlink>
    </w:p>
    <w:p w14:paraId="459D767E" w14:textId="77777777" w:rsidR="00711B40" w:rsidRDefault="00711B40" w:rsidP="00711B40">
      <w:pPr>
        <w:ind w:firstLine="720"/>
        <w:rPr>
          <w:rFonts w:ascii="MS Reference Sans Serif" w:hAnsi="MS Reference Sans Serif"/>
        </w:rPr>
      </w:pPr>
    </w:p>
    <w:p w14:paraId="44D7974A" w14:textId="77777777" w:rsidR="00711B40" w:rsidRDefault="00506E8D" w:rsidP="00A956F5">
      <w:pPr>
        <w:ind w:firstLine="720"/>
        <w:rPr>
          <w:rFonts w:ascii="MS Reference Sans Serif" w:hAnsi="MS Reference Sans Serif"/>
        </w:rPr>
      </w:pPr>
      <w:r>
        <w:rPr>
          <w:rFonts w:ascii="MS Reference Sans Serif" w:hAnsi="MS Reference Sans Serif"/>
        </w:rPr>
        <w:t xml:space="preserve">Around 1230 the Mandinka ruler Sundiata Keita </w:t>
      </w:r>
      <w:r w:rsidRPr="00572F9A">
        <w:rPr>
          <w:rFonts w:ascii="MS Reference Sans Serif" w:hAnsi="MS Reference Sans Serif"/>
        </w:rPr>
        <w:t xml:space="preserve">overthrew the kingdom of Ghana and established the Muslim kingdom of Mali. </w:t>
      </w:r>
      <w:r>
        <w:rPr>
          <w:rFonts w:ascii="MS Reference Sans Serif" w:hAnsi="MS Reference Sans Serif"/>
        </w:rPr>
        <w:t xml:space="preserve">Sundiata became known as the “Lion King of Mali” in an epic poem of the Mandinka people that went into oral tradition through retelling by generations of </w:t>
      </w:r>
      <w:r w:rsidRPr="009F1229">
        <w:rPr>
          <w:rFonts w:ascii="MS Reference Sans Serif" w:hAnsi="MS Reference Sans Serif"/>
          <w:i/>
        </w:rPr>
        <w:t>g</w:t>
      </w:r>
      <w:r>
        <w:rPr>
          <w:rFonts w:ascii="MS Reference Sans Serif" w:hAnsi="MS Reference Sans Serif"/>
          <w:i/>
        </w:rPr>
        <w:t>r</w:t>
      </w:r>
      <w:r w:rsidRPr="009F1229">
        <w:rPr>
          <w:rFonts w:ascii="MS Reference Sans Serif" w:hAnsi="MS Reference Sans Serif"/>
          <w:i/>
        </w:rPr>
        <w:t xml:space="preserve">iot </w:t>
      </w:r>
      <w:r>
        <w:rPr>
          <w:rFonts w:ascii="MS Reference Sans Serif" w:hAnsi="MS Reference Sans Serif"/>
        </w:rPr>
        <w:t xml:space="preserve">(storytellers). One of his successors was Mansa Musa, who in 1324 made a legendary pilgrimage to Mecca with an entourage consisting of 60,000 men, 12,000 slaves, and 80 camels bearing gold that he distributed to the poor along the way. It is thought that his pilgrimage was the beginning of the storied wealth of the Niger River region. A significant number of Mandinka were brought to North America as part of the trans-Atlantic slave trade. Today, the Mandinka people are distributed in several West African countries, including the Gambia, Guinea, Mali, Sierra Leon, the Ivory Coast, Senegal, Burkina Faso, Liberia, </w:t>
      </w:r>
      <w:proofErr w:type="spellStart"/>
      <w:r>
        <w:rPr>
          <w:rFonts w:ascii="MS Reference Sans Serif" w:hAnsi="MS Reference Sans Serif"/>
        </w:rPr>
        <w:t>Guindea</w:t>
      </w:r>
      <w:proofErr w:type="spellEnd"/>
      <w:r>
        <w:rPr>
          <w:rFonts w:ascii="MS Reference Sans Serif" w:hAnsi="MS Reference Sans Serif"/>
        </w:rPr>
        <w:t>-Bissau, Niger, and Mauritania.</w:t>
      </w:r>
      <w:r w:rsidR="00711B40">
        <w:rPr>
          <w:rFonts w:ascii="MS Reference Sans Serif" w:hAnsi="MS Reference Sans Serif"/>
        </w:rPr>
        <w:t xml:space="preserve"> </w:t>
      </w:r>
    </w:p>
    <w:p w14:paraId="1DD3D1B8" w14:textId="77777777" w:rsidR="00DB7802" w:rsidRDefault="00711B40" w:rsidP="00A956F5">
      <w:pPr>
        <w:ind w:firstLine="720"/>
        <w:rPr>
          <w:rFonts w:ascii="MS Reference Sans Serif" w:hAnsi="MS Reference Sans Serif"/>
        </w:rPr>
      </w:pPr>
      <w:r w:rsidRPr="000966E7">
        <w:rPr>
          <w:rFonts w:ascii="MS Reference Sans Serif" w:hAnsi="MS Reference Sans Serif"/>
        </w:rPr>
        <w:t xml:space="preserve"> </w:t>
      </w:r>
    </w:p>
    <w:p w14:paraId="62213F88" w14:textId="77777777" w:rsidR="00DB7802" w:rsidRPr="003B225C" w:rsidRDefault="009F321D" w:rsidP="00DB7802">
      <w:pPr>
        <w:ind w:firstLine="720"/>
        <w:rPr>
          <w:rFonts w:ascii="MS Reference Sans Serif" w:hAnsi="MS Reference Sans Serif"/>
        </w:rPr>
      </w:pPr>
      <w:r w:rsidRPr="000966E7">
        <w:rPr>
          <w:rFonts w:ascii="MS Reference Sans Serif" w:hAnsi="MS Reference Sans Serif"/>
        </w:rPr>
        <w:t>The Yoruba are black Africa’s largest population.</w:t>
      </w:r>
      <w:r>
        <w:rPr>
          <w:rFonts w:ascii="MS Reference Sans Serif" w:hAnsi="MS Reference Sans Serif"/>
        </w:rPr>
        <w:t xml:space="preserve"> </w:t>
      </w:r>
      <w:r w:rsidR="00DB7802" w:rsidRPr="003B225C">
        <w:rPr>
          <w:rFonts w:ascii="MS Reference Sans Serif" w:hAnsi="MS Reference Sans Serif"/>
        </w:rPr>
        <w:t xml:space="preserve">The Yoruba state of Oyo (near Ibadan in modern Nigeria) had developed stone carving, iron-making, and bronze-working. As Songhai and Islam infringed from the north and Benin from the south, the Yoruba had to develop a military organization by the end of the sixteenth century. </w:t>
      </w:r>
      <w:r w:rsidR="00573286">
        <w:rPr>
          <w:rFonts w:ascii="MS Reference Sans Serif" w:hAnsi="MS Reference Sans Serif"/>
        </w:rPr>
        <w:t xml:space="preserve">Robert Farris Thompson writes: </w:t>
      </w:r>
      <w:r w:rsidR="00DB7802" w:rsidRPr="000966E7">
        <w:rPr>
          <w:rFonts w:ascii="MS Reference Sans Serif" w:hAnsi="MS Reference Sans Serif"/>
        </w:rPr>
        <w:t xml:space="preserve">“Yoruba urbanism is ancient, dating to the Middle Ages, when their holy city, Ile-Ife, where the Yoruba believe the world began, was flourishing with an artistic </w:t>
      </w:r>
      <w:r w:rsidR="00DB7802" w:rsidRPr="000966E7">
        <w:rPr>
          <w:rFonts w:ascii="MS Reference Sans Serif" w:hAnsi="MS Reference Sans Serif"/>
        </w:rPr>
        <w:lastRenderedPageBreak/>
        <w:t>force that later provoke astonishment in the West.”</w:t>
      </w:r>
      <w:r w:rsidR="00573286">
        <w:rPr>
          <w:rStyle w:val="EndnoteReference"/>
          <w:rFonts w:ascii="MS Reference Sans Serif" w:hAnsi="MS Reference Sans Serif"/>
        </w:rPr>
        <w:endnoteReference w:id="7"/>
      </w:r>
      <w:r w:rsidR="00DB7802" w:rsidRPr="000966E7">
        <w:rPr>
          <w:rFonts w:ascii="MS Reference Sans Serif" w:hAnsi="MS Reference Sans Serif"/>
        </w:rPr>
        <w:t xml:space="preserve"> </w:t>
      </w:r>
      <w:r w:rsidR="00DB7802" w:rsidRPr="003B225C">
        <w:rPr>
          <w:rFonts w:ascii="MS Reference Sans Serif" w:hAnsi="MS Reference Sans Serif"/>
        </w:rPr>
        <w:t xml:space="preserve">On the savannas to the northeast of the Yoruba were the Hausa people.  Both the Fanti and the Ashanti acquired slaves from the interior and sold them to the Europeans. </w:t>
      </w:r>
      <w:proofErr w:type="spellStart"/>
      <w:r w:rsidR="0095319C">
        <w:rPr>
          <w:rFonts w:ascii="MS Reference Sans Serif" w:hAnsi="MS Reference Sans Serif"/>
        </w:rPr>
        <w:t>Wiedner</w:t>
      </w:r>
      <w:proofErr w:type="spellEnd"/>
      <w:r w:rsidR="0095319C">
        <w:rPr>
          <w:rFonts w:ascii="MS Reference Sans Serif" w:hAnsi="MS Reference Sans Serif"/>
        </w:rPr>
        <w:t xml:space="preserve"> writes that </w:t>
      </w:r>
      <w:r w:rsidR="00DB7802" w:rsidRPr="003B225C">
        <w:rPr>
          <w:rFonts w:ascii="MS Reference Sans Serif" w:hAnsi="MS Reference Sans Serif"/>
        </w:rPr>
        <w:t xml:space="preserve">“Before the end of the seventeenth century the Ashanti had changed from a peaceful, agricultural people into a military alliance that expanded first by conquest, then by threat and persuasion.” </w:t>
      </w:r>
      <w:r w:rsidR="0095319C">
        <w:rPr>
          <w:rStyle w:val="EndnoteReference"/>
          <w:rFonts w:ascii="MS Reference Sans Serif" w:hAnsi="MS Reference Sans Serif"/>
        </w:rPr>
        <w:endnoteReference w:id="8"/>
      </w:r>
      <w:r w:rsidR="00DB7802" w:rsidRPr="003B225C">
        <w:rPr>
          <w:rFonts w:ascii="MS Reference Sans Serif" w:hAnsi="MS Reference Sans Serif"/>
        </w:rPr>
        <w:t xml:space="preserve"> The Ashanti acquired salt, tools, and European goods by trade with the Fanti and through this trade the savanna tribes became dependent on the Ashanti. The demand for slaves in America in the eighteenth century resulted in the Ashanti obtaining an arsenal of arms and ammunition.  After 1805 the Ashanti tried to push out the Fanti as the middle man in this trade.</w:t>
      </w:r>
    </w:p>
    <w:p w14:paraId="308F2D62" w14:textId="77777777" w:rsidR="00DB7802" w:rsidRDefault="00DB7802" w:rsidP="00DB7802">
      <w:pPr>
        <w:rPr>
          <w:rFonts w:ascii="MS Reference Sans Serif" w:hAnsi="MS Reference Sans Serif"/>
        </w:rPr>
      </w:pPr>
    </w:p>
    <w:p w14:paraId="7FCCCE6E" w14:textId="77777777" w:rsidR="00DB7802" w:rsidRDefault="00DB7802" w:rsidP="009F321D">
      <w:pPr>
        <w:ind w:firstLine="720"/>
        <w:rPr>
          <w:rFonts w:ascii="MS Reference Sans Serif" w:hAnsi="MS Reference Sans Serif"/>
        </w:rPr>
      </w:pPr>
      <w:r w:rsidRPr="003B225C">
        <w:rPr>
          <w:rFonts w:ascii="MS Reference Sans Serif" w:hAnsi="MS Reference Sans Serif"/>
        </w:rPr>
        <w:t xml:space="preserve">To the west of the Yoruba were the Ashanti people in present-day Ghana. They were descendants of the Akan people who migrated from the upper reaches of the Volta River in the thirteenth century A.D. to the region of the lower Volta occupied by the Ga people. The Ashanti became the main producers of gold from inland regions the upper Niger. Another Akan people known as the Fanti settled along the Gold Coast just west of the Ga. The Portuguese made treaties with the Fanti tribes at a trading posted they established in 1482 at Elmina on the Gold Coast to exchange gold from the interior for salt, cloth, and tools. </w:t>
      </w:r>
    </w:p>
    <w:p w14:paraId="6F185D40" w14:textId="77777777" w:rsidR="00711B40" w:rsidRDefault="00711B40" w:rsidP="009F321D">
      <w:pPr>
        <w:ind w:firstLine="720"/>
        <w:rPr>
          <w:rFonts w:ascii="MS Reference Sans Serif" w:hAnsi="MS Reference Sans Serif"/>
        </w:rPr>
      </w:pPr>
    </w:p>
    <w:p w14:paraId="14BE53DE" w14:textId="77777777" w:rsidR="00711B40" w:rsidRDefault="00711B40" w:rsidP="009F321D">
      <w:pPr>
        <w:ind w:firstLine="720"/>
        <w:rPr>
          <w:rFonts w:ascii="MS Reference Sans Serif" w:hAnsi="MS Reference Sans Serif"/>
        </w:rPr>
      </w:pPr>
      <w:r w:rsidRPr="000966E7">
        <w:rPr>
          <w:rFonts w:ascii="MS Reference Sans Serif" w:hAnsi="MS Reference Sans Serif"/>
        </w:rPr>
        <w:t>“In all West Africa south of the Sahara, and in the Congo, agriculture is the mainstay of the productive economy, though in the northern savanna country herding is also important. In all the area gardening is done with the hoe, the heavy agricultural work being performed by the men, the crops being tended by women</w:t>
      </w:r>
      <w:r>
        <w:rPr>
          <w:rFonts w:ascii="MS Reference Sans Serif" w:hAnsi="MS Reference Sans Serif"/>
        </w:rPr>
        <w:t>,” writes Melville Herskovits</w:t>
      </w:r>
      <w:r w:rsidRPr="000966E7">
        <w:rPr>
          <w:rFonts w:ascii="MS Reference Sans Serif" w:hAnsi="MS Reference Sans Serif"/>
        </w:rPr>
        <w:t xml:space="preserve">. </w:t>
      </w:r>
      <w:r>
        <w:rPr>
          <w:rFonts w:ascii="MS Reference Sans Serif" w:hAnsi="MS Reference Sans Serif"/>
        </w:rPr>
        <w:t>“</w:t>
      </w:r>
      <w:r w:rsidRPr="000966E7">
        <w:rPr>
          <w:rFonts w:ascii="MS Reference Sans Serif" w:hAnsi="MS Reference Sans Serif"/>
        </w:rPr>
        <w:t>In addition to the basic agricultural organizations are various craft groupings, which reflect a division of labor that makes for specialization in various callings—ironworkers, cloth weavers, wood carvers, traders, dealers in object of supernatural moment, potters, basket</w:t>
      </w:r>
      <w:r>
        <w:rPr>
          <w:rFonts w:ascii="MS Reference Sans Serif" w:hAnsi="MS Reference Sans Serif"/>
        </w:rPr>
        <w:t xml:space="preserve"> </w:t>
      </w:r>
      <w:r w:rsidRPr="000966E7">
        <w:rPr>
          <w:rFonts w:ascii="MS Reference Sans Serif" w:hAnsi="MS Reference Sans Serif"/>
        </w:rPr>
        <w:t>makers.”</w:t>
      </w:r>
      <w:r>
        <w:rPr>
          <w:rStyle w:val="EndnoteReference"/>
          <w:rFonts w:ascii="MS Reference Sans Serif" w:hAnsi="MS Reference Sans Serif"/>
        </w:rPr>
        <w:endnoteReference w:id="9"/>
      </w:r>
      <w:r w:rsidRPr="000966E7">
        <w:rPr>
          <w:rFonts w:ascii="MS Reference Sans Serif" w:hAnsi="MS Reference Sans Serif"/>
        </w:rPr>
        <w:t xml:space="preserve"> </w:t>
      </w:r>
    </w:p>
    <w:p w14:paraId="64A4299D" w14:textId="77777777" w:rsidR="0027436A" w:rsidRDefault="0027436A" w:rsidP="0027436A">
      <w:pPr>
        <w:rPr>
          <w:rFonts w:ascii="MS Reference Sans Serif" w:hAnsi="MS Reference Sans Serif"/>
        </w:rPr>
      </w:pPr>
    </w:p>
    <w:p w14:paraId="08DD4E32" w14:textId="77777777" w:rsidR="00373254" w:rsidRDefault="00711B40" w:rsidP="001B7F00">
      <w:pPr>
        <w:ind w:firstLine="720"/>
        <w:rPr>
          <w:rFonts w:ascii="MS Reference Sans Serif" w:hAnsi="MS Reference Sans Serif"/>
        </w:rPr>
      </w:pPr>
      <w:r>
        <w:rPr>
          <w:rFonts w:ascii="MS Reference Sans Serif" w:hAnsi="MS Reference Sans Serif"/>
        </w:rPr>
        <w:t xml:space="preserve">Jared </w:t>
      </w:r>
      <w:r w:rsidR="00373254">
        <w:rPr>
          <w:rFonts w:ascii="MS Reference Sans Serif" w:hAnsi="MS Reference Sans Serif"/>
        </w:rPr>
        <w:t xml:space="preserve">Diamond poses the question: “Why Europeans were the ones to colonize sub-Saharan Africa?” and not the other way around. His answers are first, Eurasia native animals were cows, sheep, goats, horse, and pits that were easily domesticated, whereas the native animals of Africa, such as buffalo, zebra, bush pig, rhino, and hippopotamus were not easily domesticated. He notes, however, that Hannibal had “tamed” African elephants in his unsuccessful war against Rome. Second, Eurasia had developed more domestic plants than the Sahel, Ethiopia, and West Africa. Third, only about a third of the African continent is located in the sub-Saharan region north of the equator, occupied by farmers and herders before 1000 B.C. Thus, Diamond claims “all other things being equal, more land and more people mean more competing societies and inventions, hence </w:t>
      </w:r>
      <w:r w:rsidR="00373254">
        <w:rPr>
          <w:rFonts w:ascii="MS Reference Sans Serif" w:hAnsi="MS Reference Sans Serif"/>
        </w:rPr>
        <w:lastRenderedPageBreak/>
        <w:t>a faster pace of development.” Finally, Diamond maintains that Africa’s main axis is north-south, whereas Eurasia’s is east-west. “As one moved along a north-south axis, one traverses zones differing greatly in climate, habitat, rainfall, day length, and diseases of crops and livestock. Hence crops and animals domesticated or acquired in one part of Africa had great difficulty moving to other parts.”</w:t>
      </w:r>
      <w:r w:rsidR="001B7F00">
        <w:rPr>
          <w:rStyle w:val="EndnoteReference"/>
          <w:rFonts w:ascii="MS Reference Sans Serif" w:hAnsi="MS Reference Sans Serif"/>
        </w:rPr>
        <w:endnoteReference w:id="10"/>
      </w:r>
      <w:r w:rsidR="00373254">
        <w:rPr>
          <w:rFonts w:ascii="MS Reference Sans Serif" w:hAnsi="MS Reference Sans Serif"/>
        </w:rPr>
        <w:t xml:space="preserve"> </w:t>
      </w:r>
    </w:p>
    <w:p w14:paraId="2D0D85B1" w14:textId="77777777" w:rsidR="009F321D" w:rsidRDefault="009F321D" w:rsidP="001B7F00">
      <w:pPr>
        <w:ind w:firstLine="720"/>
        <w:rPr>
          <w:rFonts w:ascii="MS Reference Sans Serif" w:hAnsi="MS Reference Sans Serif"/>
        </w:rPr>
      </w:pPr>
    </w:p>
    <w:p w14:paraId="7ACEB39C" w14:textId="77777777" w:rsidR="004650DD" w:rsidRPr="000E1A47" w:rsidRDefault="009F321D" w:rsidP="00DA7606">
      <w:pPr>
        <w:ind w:firstLine="720"/>
        <w:rPr>
          <w:rFonts w:ascii="MS Reference Sans Serif" w:hAnsi="MS Reference Sans Serif"/>
        </w:rPr>
      </w:pPr>
      <w:r w:rsidRPr="003B225C">
        <w:rPr>
          <w:rFonts w:ascii="MS Reference Sans Serif" w:hAnsi="MS Reference Sans Serif"/>
        </w:rPr>
        <w:t xml:space="preserve">Under Prince Henry the Navigator that Portugal sought to open a sea route to the gold mines on the west coast of Africa to bypass the Moors and the Sahara desert. He sent ships to trade for gold and Negro slaves as early as 1418, first from the Berbers at </w:t>
      </w:r>
      <w:proofErr w:type="spellStart"/>
      <w:r w:rsidRPr="003B225C">
        <w:rPr>
          <w:rFonts w:ascii="MS Reference Sans Serif" w:hAnsi="MS Reference Sans Serif"/>
        </w:rPr>
        <w:t>Arguin</w:t>
      </w:r>
      <w:proofErr w:type="spellEnd"/>
      <w:r w:rsidRPr="003B225C">
        <w:rPr>
          <w:rFonts w:ascii="MS Reference Sans Serif" w:hAnsi="MS Reference Sans Serif"/>
        </w:rPr>
        <w:t xml:space="preserve"> (modern Mauritania) and later by the time of his death in 1460 from the so-called Gold Coast. It was in this trade that Christopher Columbus of Genoa gained his initial navigational experience in the employ of the Portuguese. </w:t>
      </w:r>
      <w:r w:rsidR="008672AC" w:rsidRPr="00790006">
        <w:rPr>
          <w:rFonts w:ascii="MS Reference Sans Serif" w:hAnsi="MS Reference Sans Serif"/>
        </w:rPr>
        <w:t xml:space="preserve">By the 1480s the Portuguese were obtaining gold on the so-called Gold Coast, at the mouth of the Senegal River and at El Mina in the Gulf of Guinea. In 1497 Vasco de Gama navigated around the Cape and, according to Pakenham, “opened up the seaway to the Indies. The seaway supplanted the land route across Asia, and long the coast of Africa lay the main road of world trade.” </w:t>
      </w:r>
      <w:r w:rsidR="008672AC">
        <w:rPr>
          <w:rFonts w:ascii="MS Reference Sans Serif" w:hAnsi="MS Reference Sans Serif"/>
        </w:rPr>
        <w:t>I</w:t>
      </w:r>
      <w:r w:rsidRPr="003B225C">
        <w:rPr>
          <w:rFonts w:ascii="MS Reference Sans Serif" w:hAnsi="MS Reference Sans Serif"/>
        </w:rPr>
        <w:t xml:space="preserve">n March 1498 da Gama navigated along the east coast of Africa he came upon </w:t>
      </w:r>
      <w:proofErr w:type="spellStart"/>
      <w:r w:rsidRPr="003B225C">
        <w:rPr>
          <w:rFonts w:ascii="MS Reference Sans Serif" w:hAnsi="MS Reference Sans Serif"/>
        </w:rPr>
        <w:t>Zenj</w:t>
      </w:r>
      <w:proofErr w:type="spellEnd"/>
      <w:r w:rsidRPr="003B225C">
        <w:rPr>
          <w:rFonts w:ascii="MS Reference Sans Serif" w:hAnsi="MS Reference Sans Serif"/>
        </w:rPr>
        <w:t xml:space="preserve"> ports of Muslim traders.</w:t>
      </w:r>
      <w:r w:rsidR="008672AC">
        <w:rPr>
          <w:rFonts w:ascii="MS Reference Sans Serif" w:hAnsi="MS Reference Sans Serif"/>
        </w:rPr>
        <w:t xml:space="preserve"> </w:t>
      </w:r>
      <w:r w:rsidR="008672AC" w:rsidRPr="00790006">
        <w:rPr>
          <w:rFonts w:ascii="MS Reference Sans Serif" w:hAnsi="MS Reference Sans Serif"/>
        </w:rPr>
        <w:t>“At the same moment a new kind of African export came on the market, which was even more important for world trade during the next 300 years than African gold had been in the Middle Ages.”</w:t>
      </w:r>
      <w:r w:rsidR="008672AC">
        <w:rPr>
          <w:rStyle w:val="EndnoteReference"/>
          <w:rFonts w:ascii="MS Reference Sans Serif" w:hAnsi="MS Reference Sans Serif"/>
        </w:rPr>
        <w:endnoteReference w:id="11"/>
      </w:r>
      <w:r w:rsidR="008672AC" w:rsidRPr="00790006">
        <w:rPr>
          <w:rFonts w:ascii="MS Reference Sans Serif" w:hAnsi="MS Reference Sans Serif"/>
        </w:rPr>
        <w:t xml:space="preserve"> This was the trade in slaves along the so-called Slave Coast west of the Niger River destined for plantations in Brazil, the West Indies, and North America.</w:t>
      </w:r>
      <w:r w:rsidR="008672AC">
        <w:rPr>
          <w:rFonts w:ascii="MS Reference Sans Serif" w:hAnsi="MS Reference Sans Serif"/>
        </w:rPr>
        <w:t xml:space="preserve"> </w:t>
      </w:r>
      <w:r w:rsidR="004650DD" w:rsidRPr="003B225C">
        <w:rPr>
          <w:rFonts w:ascii="MS Reference Sans Serif" w:hAnsi="MS Reference Sans Serif"/>
        </w:rPr>
        <w:t xml:space="preserve">In response to the Portuguese traders the Yoruba along the Niger Delta made the </w:t>
      </w:r>
      <w:proofErr w:type="spellStart"/>
      <w:r w:rsidR="004650DD" w:rsidRPr="003B225C">
        <w:rPr>
          <w:rFonts w:ascii="MS Reference Sans Serif" w:hAnsi="MS Reference Sans Serif"/>
        </w:rPr>
        <w:t>Dahom</w:t>
      </w:r>
      <w:r w:rsidR="001B7F00">
        <w:rPr>
          <w:rFonts w:ascii="MS Reference Sans Serif" w:hAnsi="MS Reference Sans Serif"/>
        </w:rPr>
        <w:t>e</w:t>
      </w:r>
      <w:r w:rsidR="004650DD" w:rsidRPr="003B225C">
        <w:rPr>
          <w:rFonts w:ascii="MS Reference Sans Serif" w:hAnsi="MS Reference Sans Serif"/>
        </w:rPr>
        <w:t>ans</w:t>
      </w:r>
      <w:proofErr w:type="spellEnd"/>
      <w:r w:rsidR="004650DD" w:rsidRPr="003B225C">
        <w:rPr>
          <w:rFonts w:ascii="MS Reference Sans Serif" w:hAnsi="MS Reference Sans Serif"/>
        </w:rPr>
        <w:t xml:space="preserve"> into their vassals in a military confederation. </w:t>
      </w:r>
    </w:p>
    <w:p w14:paraId="66CD5F7B" w14:textId="77777777" w:rsidR="0027436A" w:rsidRPr="00790006" w:rsidRDefault="00DA7606" w:rsidP="00DA7606">
      <w:pPr>
        <w:tabs>
          <w:tab w:val="left" w:pos="3505"/>
        </w:tabs>
        <w:rPr>
          <w:rFonts w:ascii="MS Reference Sans Serif" w:hAnsi="MS Reference Sans Serif"/>
        </w:rPr>
      </w:pPr>
      <w:r>
        <w:rPr>
          <w:rFonts w:ascii="MS Reference Sans Serif" w:hAnsi="MS Reference Sans Serif"/>
        </w:rPr>
        <w:tab/>
      </w:r>
    </w:p>
    <w:p w14:paraId="6FD4DC9B" w14:textId="77777777" w:rsidR="000966E7" w:rsidRPr="003B225C" w:rsidRDefault="00193FCC" w:rsidP="00C114DC">
      <w:pPr>
        <w:ind w:firstLine="720"/>
        <w:rPr>
          <w:rFonts w:ascii="MS Reference Sans Serif" w:hAnsi="MS Reference Sans Serif"/>
        </w:rPr>
      </w:pPr>
      <w:r w:rsidRPr="003B225C">
        <w:rPr>
          <w:rFonts w:ascii="MS Reference Sans Serif" w:hAnsi="MS Reference Sans Serif"/>
        </w:rPr>
        <w:t xml:space="preserve">Between 1509 and 1510 Afonso </w:t>
      </w:r>
      <w:proofErr w:type="spellStart"/>
      <w:r w:rsidRPr="003B225C">
        <w:rPr>
          <w:rFonts w:ascii="MS Reference Sans Serif" w:hAnsi="MS Reference Sans Serif"/>
        </w:rPr>
        <w:t>d’Albuquerque</w:t>
      </w:r>
      <w:proofErr w:type="spellEnd"/>
      <w:r w:rsidRPr="003B225C">
        <w:rPr>
          <w:rFonts w:ascii="MS Reference Sans Serif" w:hAnsi="MS Reference Sans Serif"/>
        </w:rPr>
        <w:t xml:space="preserve"> completed the conquest of all the Arab, Indian, and Malayan entrepôts on the east coast of Africa and the trade routes from Mozambique to Hormuz in Persia, Malacca on the Malay Straits, and Goa on the Indian subcontinent. The Portuguese took over the trade in Monomotapa gold, slaves, and ivory from East Africa in exchange for Asian cloth, metal products and glasswork.</w:t>
      </w:r>
      <w:r w:rsidR="00FF3832">
        <w:rPr>
          <w:rFonts w:ascii="MS Reference Sans Serif" w:hAnsi="MS Reference Sans Serif"/>
        </w:rPr>
        <w:t xml:space="preserve"> </w:t>
      </w:r>
      <w:r w:rsidRPr="003B225C">
        <w:rPr>
          <w:rFonts w:ascii="MS Reference Sans Serif" w:hAnsi="MS Reference Sans Serif"/>
        </w:rPr>
        <w:t xml:space="preserve">Portuguese and </w:t>
      </w:r>
      <w:proofErr w:type="spellStart"/>
      <w:r w:rsidRPr="003B225C">
        <w:rPr>
          <w:rFonts w:ascii="MS Reference Sans Serif" w:hAnsi="MS Reference Sans Serif"/>
        </w:rPr>
        <w:t>Goan</w:t>
      </w:r>
      <w:proofErr w:type="spellEnd"/>
      <w:r w:rsidRPr="003B225C">
        <w:rPr>
          <w:rFonts w:ascii="MS Reference Sans Serif" w:hAnsi="MS Reference Sans Serif"/>
        </w:rPr>
        <w:t xml:space="preserve"> settlers were encouraged create large plantations on the upper reaches of the Zambezi River. However, Portugal’s main interest was in Goa and the Spice Island rather than Africa. The Mombasa, Malini, and </w:t>
      </w:r>
      <w:proofErr w:type="spellStart"/>
      <w:r w:rsidRPr="003B225C">
        <w:rPr>
          <w:rFonts w:ascii="MS Reference Sans Serif" w:hAnsi="MS Reference Sans Serif"/>
        </w:rPr>
        <w:t>Kilwa</w:t>
      </w:r>
      <w:proofErr w:type="spellEnd"/>
      <w:r w:rsidRPr="003B225C">
        <w:rPr>
          <w:rFonts w:ascii="MS Reference Sans Serif" w:hAnsi="MS Reference Sans Serif"/>
        </w:rPr>
        <w:t xml:space="preserve"> people, who had been ruled for years by the Arabs, disliked the tributes and trade restrictions that were imposed upon them. Starting in 1622 Oman helped evict the Portuguese from East Africa, and by 1650 the coast was mostly Arab dominated. </w:t>
      </w:r>
      <w:r w:rsidR="000966E7" w:rsidRPr="003B225C">
        <w:rPr>
          <w:rFonts w:ascii="MS Reference Sans Serif" w:hAnsi="MS Reference Sans Serif"/>
        </w:rPr>
        <w:t xml:space="preserve">In response to the Portuguese traders the Yoruba along the Niger Delta made the </w:t>
      </w:r>
      <w:proofErr w:type="spellStart"/>
      <w:r w:rsidR="000966E7" w:rsidRPr="003B225C">
        <w:rPr>
          <w:rFonts w:ascii="MS Reference Sans Serif" w:hAnsi="MS Reference Sans Serif"/>
        </w:rPr>
        <w:t>Dahom</w:t>
      </w:r>
      <w:r w:rsidR="00C114DC">
        <w:rPr>
          <w:rFonts w:ascii="MS Reference Sans Serif" w:hAnsi="MS Reference Sans Serif"/>
        </w:rPr>
        <w:t>e</w:t>
      </w:r>
      <w:r w:rsidR="000966E7" w:rsidRPr="003B225C">
        <w:rPr>
          <w:rFonts w:ascii="MS Reference Sans Serif" w:hAnsi="MS Reference Sans Serif"/>
        </w:rPr>
        <w:t>ans</w:t>
      </w:r>
      <w:proofErr w:type="spellEnd"/>
      <w:r w:rsidR="000966E7" w:rsidRPr="003B225C">
        <w:rPr>
          <w:rFonts w:ascii="MS Reference Sans Serif" w:hAnsi="MS Reference Sans Serif"/>
        </w:rPr>
        <w:t xml:space="preserve"> into their vassals in a military confederation. </w:t>
      </w:r>
    </w:p>
    <w:p w14:paraId="542007DD" w14:textId="77777777" w:rsidR="000966E7" w:rsidRPr="003B225C" w:rsidRDefault="000966E7" w:rsidP="000966E7">
      <w:pPr>
        <w:rPr>
          <w:rFonts w:ascii="MS Reference Sans Serif" w:hAnsi="MS Reference Sans Serif"/>
        </w:rPr>
      </w:pPr>
    </w:p>
    <w:p w14:paraId="6BDA964E" w14:textId="77777777" w:rsidR="00FF3832" w:rsidRDefault="000966E7" w:rsidP="00C114DC">
      <w:pPr>
        <w:ind w:firstLine="720"/>
        <w:rPr>
          <w:rFonts w:ascii="MS Reference Sans Serif" w:hAnsi="MS Reference Sans Serif"/>
        </w:rPr>
      </w:pPr>
      <w:r w:rsidRPr="003B225C">
        <w:rPr>
          <w:rFonts w:ascii="MS Reference Sans Serif" w:hAnsi="MS Reference Sans Serif"/>
        </w:rPr>
        <w:lastRenderedPageBreak/>
        <w:t>To the west of the Yoruba were the Ashanti people in present-day Ghana.</w:t>
      </w:r>
      <w:r w:rsidR="005F0A34">
        <w:rPr>
          <w:rFonts w:ascii="MS Reference Sans Serif" w:hAnsi="MS Reference Sans Serif"/>
        </w:rPr>
        <w:t xml:space="preserve"> </w:t>
      </w:r>
      <w:r w:rsidRPr="003B225C">
        <w:rPr>
          <w:rFonts w:ascii="MS Reference Sans Serif" w:hAnsi="MS Reference Sans Serif"/>
        </w:rPr>
        <w:t>They were descendants of the Akan people who migrated from the upper reaches of the Volta River in the thirteenth century A.D. to the region of the lower Volta occupied by the Ga people. The Ashanti became the main producers of gold from inland regions the upper Niger. Another Akan people known as the Fanti settled along the Gold Coast just west of the Ga. The Portuguese made treaties with the Fanti tribes at a trading posted they established in 1482 at Elmina on the Gold Coast to exchange gold from the interior for salt, cloth, and tools. In 1580 King Philip II of Spain inherited the Portuguese, which deprived Portugal of its main trading partner, the Netherlands. The Dutch had been trying for eight years to become independent from Spain. Instead of trading with Portugal, the Dutch began to sen</w:t>
      </w:r>
      <w:r w:rsidR="00FF3832">
        <w:rPr>
          <w:rFonts w:ascii="MS Reference Sans Serif" w:hAnsi="MS Reference Sans Serif"/>
        </w:rPr>
        <w:t>d</w:t>
      </w:r>
      <w:r w:rsidRPr="003B225C">
        <w:rPr>
          <w:rFonts w:ascii="MS Reference Sans Serif" w:hAnsi="MS Reference Sans Serif"/>
        </w:rPr>
        <w:t xml:space="preserve"> its own fleets to India and East Asia.</w:t>
      </w:r>
    </w:p>
    <w:p w14:paraId="3BC51331" w14:textId="77777777" w:rsidR="005F0A34" w:rsidRDefault="005F0A34" w:rsidP="00C114DC">
      <w:pPr>
        <w:ind w:firstLine="720"/>
        <w:rPr>
          <w:rFonts w:ascii="MS Reference Sans Serif" w:hAnsi="MS Reference Sans Serif"/>
        </w:rPr>
      </w:pPr>
    </w:p>
    <w:p w14:paraId="127E0529" w14:textId="77777777" w:rsidR="000966E7" w:rsidRDefault="005F0A34" w:rsidP="00C114DC">
      <w:pPr>
        <w:ind w:firstLine="720"/>
        <w:rPr>
          <w:rFonts w:ascii="MS Reference Sans Serif" w:hAnsi="MS Reference Sans Serif"/>
        </w:rPr>
      </w:pPr>
      <w:r w:rsidRPr="000966E7">
        <w:rPr>
          <w:rFonts w:ascii="MS Reference Sans Serif" w:hAnsi="MS Reference Sans Serif"/>
        </w:rPr>
        <w:t>“The Hispanic nations of the Iberian peninsula were the first to begin the slave trade, and the last to quit. In the fifteenth and sixteenth centuries, the Spanish and Portuguese carried the rudimentary institutions of the South Atlantic System from the Mediterranean to the Atlantic Islands, then to Santo Domingo and Brazil</w:t>
      </w:r>
      <w:r>
        <w:rPr>
          <w:rFonts w:ascii="MS Reference Sans Serif" w:hAnsi="MS Reference Sans Serif"/>
        </w:rPr>
        <w:t>,” writes Philip Curtin</w:t>
      </w:r>
      <w:r w:rsidRPr="000966E7">
        <w:rPr>
          <w:rFonts w:ascii="MS Reference Sans Serif" w:hAnsi="MS Reference Sans Serif"/>
        </w:rPr>
        <w:t>. In the seventeenth and eighteenth centuries, the Dutch, English, and French dominated the slave trade, but, in the nineteenth century, Brazil and Cuba accounted for the vast majority of slaves imported—and by that time the northern powers had made their own slave trade effectively illegal.”</w:t>
      </w:r>
      <w:r>
        <w:rPr>
          <w:rStyle w:val="EndnoteReference"/>
          <w:rFonts w:ascii="MS Reference Sans Serif" w:hAnsi="MS Reference Sans Serif"/>
        </w:rPr>
        <w:endnoteReference w:id="12"/>
      </w:r>
      <w:r w:rsidRPr="000966E7">
        <w:rPr>
          <w:rFonts w:ascii="MS Reference Sans Serif" w:hAnsi="MS Reference Sans Serif"/>
        </w:rPr>
        <w:t xml:space="preserve"> </w:t>
      </w:r>
      <w:r w:rsidR="00BF5C12">
        <w:rPr>
          <w:rFonts w:ascii="MS Reference Sans Serif" w:hAnsi="MS Reference Sans Serif"/>
        </w:rPr>
        <w:t xml:space="preserve">Donald </w:t>
      </w:r>
      <w:proofErr w:type="spellStart"/>
      <w:r w:rsidR="00BF5C12">
        <w:rPr>
          <w:rFonts w:ascii="MS Reference Sans Serif" w:hAnsi="MS Reference Sans Serif"/>
        </w:rPr>
        <w:t>Wiedner</w:t>
      </w:r>
      <w:proofErr w:type="spellEnd"/>
      <w:r w:rsidR="00BF5C12">
        <w:rPr>
          <w:rFonts w:ascii="MS Reference Sans Serif" w:hAnsi="MS Reference Sans Serif"/>
        </w:rPr>
        <w:t xml:space="preserve"> writes:</w:t>
      </w:r>
      <w:r w:rsidRPr="000966E7">
        <w:rPr>
          <w:rFonts w:ascii="MS Reference Sans Serif" w:hAnsi="MS Reference Sans Serif"/>
        </w:rPr>
        <w:t xml:space="preserve"> </w:t>
      </w:r>
      <w:r w:rsidR="000966E7" w:rsidRPr="003B225C">
        <w:rPr>
          <w:rFonts w:ascii="MS Reference Sans Serif" w:hAnsi="MS Reference Sans Serif"/>
        </w:rPr>
        <w:t xml:space="preserve"> “After 1530, however, Spanish expansion to Cuba and the American mainland along with Portuguese settlement in underpopulated Brazil created new markets for African slaves</w:t>
      </w:r>
      <w:r w:rsidR="00BF5C12">
        <w:rPr>
          <w:rFonts w:ascii="MS Reference Sans Serif" w:hAnsi="MS Reference Sans Serif"/>
        </w:rPr>
        <w:t xml:space="preserve">. </w:t>
      </w:r>
      <w:r w:rsidR="000966E7" w:rsidRPr="003B225C">
        <w:rPr>
          <w:rFonts w:ascii="MS Reference Sans Serif" w:hAnsi="MS Reference Sans Serif"/>
        </w:rPr>
        <w:t>Before 1550, the old mines near Elmina began to give out, so the Fanti middlemen began supplying slaves for the Americas.”</w:t>
      </w:r>
      <w:r w:rsidR="00C114DC">
        <w:rPr>
          <w:rStyle w:val="EndnoteReference"/>
          <w:rFonts w:ascii="MS Reference Sans Serif" w:hAnsi="MS Reference Sans Serif"/>
        </w:rPr>
        <w:endnoteReference w:id="13"/>
      </w:r>
      <w:r w:rsidR="000966E7" w:rsidRPr="003B225C">
        <w:rPr>
          <w:rFonts w:ascii="MS Reference Sans Serif" w:hAnsi="MS Reference Sans Serif"/>
        </w:rPr>
        <w:t xml:space="preserve"> In 1576 as the Bantu people along the southwestern coast of Africa began to lose power, the Portuguese established a slave depot at Luanda in present-day Angola, which came to replace the Congo region as the leading provider of slaves. In the seventeenth century, the Dutch West India Company usurped the slave trade from the Portuguese on the west coast of Africa. The Dutch made their own treaties with the Fanti and seized control of the Portuguese fort at Luanda. Until the 1670s the Dutch held a virtual monopoly on the Atlantic slave trade.</w:t>
      </w:r>
    </w:p>
    <w:p w14:paraId="0798BEE1" w14:textId="77777777" w:rsidR="00B41E79" w:rsidRDefault="00B41E79" w:rsidP="00C114DC">
      <w:pPr>
        <w:ind w:firstLine="720"/>
        <w:rPr>
          <w:rFonts w:ascii="MS Reference Sans Serif" w:hAnsi="MS Reference Sans Serif"/>
        </w:rPr>
      </w:pPr>
    </w:p>
    <w:p w14:paraId="09DF6E12" w14:textId="77777777" w:rsidR="00EF5F44" w:rsidRDefault="00B41E79" w:rsidP="00C114DC">
      <w:pPr>
        <w:ind w:firstLine="720"/>
        <w:rPr>
          <w:rFonts w:ascii="MS Reference Sans Serif" w:hAnsi="MS Reference Sans Serif"/>
        </w:rPr>
      </w:pPr>
      <w:r>
        <w:rPr>
          <w:rFonts w:ascii="MS Reference Sans Serif" w:hAnsi="MS Reference Sans Serif"/>
        </w:rPr>
        <w:t>In 1660 a group of London merchants received a royal charter from King Charles II for the Company of Royal Adventurers Trading to Africa. Its leader was Charles II’s brother, James, the Duke of York, later King James II. Its original purpose was to exploit the gold fields along the Upper Gambia River, but it soon became involved in the slave trade. The company was granted a monopoly</w:t>
      </w:r>
      <w:r w:rsidR="00046F16">
        <w:rPr>
          <w:rFonts w:ascii="MS Reference Sans Serif" w:hAnsi="MS Reference Sans Serif"/>
        </w:rPr>
        <w:t xml:space="preserve"> over English trade with West Africa. In 1664 the British Admiral Robert Holmes attacked the Dutch trading posts in Africa, prompting  a war between Britain and the Netherlands. By 1667 the company was </w:t>
      </w:r>
      <w:r w:rsidR="00046F16">
        <w:rPr>
          <w:rFonts w:ascii="MS Reference Sans Serif" w:hAnsi="MS Reference Sans Serif"/>
        </w:rPr>
        <w:lastRenderedPageBreak/>
        <w:t xml:space="preserve">heavily in debt and it lost most of its forts on the Africa coast. In 1668 a new company named the Gambia Adventurers was granted a ten-year license to the African trade north of the Bight of Benin. </w:t>
      </w:r>
    </w:p>
    <w:p w14:paraId="5B8E6215" w14:textId="77777777" w:rsidR="00EF5F44" w:rsidRDefault="00EF5F44" w:rsidP="00C114DC">
      <w:pPr>
        <w:ind w:firstLine="720"/>
        <w:rPr>
          <w:rFonts w:ascii="MS Reference Sans Serif" w:hAnsi="MS Reference Sans Serif"/>
        </w:rPr>
      </w:pPr>
    </w:p>
    <w:p w14:paraId="0055ACA7" w14:textId="77777777" w:rsidR="00A956F5" w:rsidRDefault="00EF5F44" w:rsidP="00C114DC">
      <w:pPr>
        <w:ind w:firstLine="720"/>
        <w:rPr>
          <w:rFonts w:ascii="MS Reference Sans Serif" w:hAnsi="MS Reference Sans Serif"/>
        </w:rPr>
      </w:pPr>
      <w:r>
        <w:rPr>
          <w:rFonts w:ascii="MS Reference Sans Serif" w:hAnsi="MS Reference Sans Serif"/>
        </w:rPr>
        <w:t>I</w:t>
      </w:r>
      <w:r w:rsidR="00046F16">
        <w:rPr>
          <w:rFonts w:ascii="MS Reference Sans Serif" w:hAnsi="MS Reference Sans Serif"/>
        </w:rPr>
        <w:t>n 1672 the earlier company was restructure</w:t>
      </w:r>
      <w:r>
        <w:rPr>
          <w:rFonts w:ascii="MS Reference Sans Serif" w:hAnsi="MS Reference Sans Serif"/>
        </w:rPr>
        <w:t>d</w:t>
      </w:r>
      <w:r w:rsidR="00046F16">
        <w:rPr>
          <w:rFonts w:ascii="MS Reference Sans Serif" w:hAnsi="MS Reference Sans Serif"/>
        </w:rPr>
        <w:t xml:space="preserve"> as the new Royal African Company with additional powers to establish forts and factories, maintain an army, and exercise martial law in West Africa in pursuit of trade in gold, silver, and slaves. When the Gambia Adventurers license expired in 1678, it was merged into the royal African Company.</w:t>
      </w:r>
      <w:r w:rsidR="004E7CAC">
        <w:rPr>
          <w:rFonts w:ascii="MS Reference Sans Serif" w:hAnsi="MS Reference Sans Serif"/>
        </w:rPr>
        <w:t xml:space="preserve"> The slaves bound for America were branded either with the letters DY for the Duke of York or RAC for Royal African Company. From 1694 to 1689 the company allied itself with a merchant named John </w:t>
      </w:r>
      <w:proofErr w:type="spellStart"/>
      <w:r w:rsidR="004E7CAC">
        <w:rPr>
          <w:rFonts w:ascii="MS Reference Sans Serif" w:hAnsi="MS Reference Sans Serif"/>
        </w:rPr>
        <w:t>Cabess</w:t>
      </w:r>
      <w:proofErr w:type="spellEnd"/>
      <w:r w:rsidR="00D1445E">
        <w:rPr>
          <w:rFonts w:ascii="MS Reference Sans Serif" w:hAnsi="MS Reference Sans Serif"/>
        </w:rPr>
        <w:t xml:space="preserve"> [or </w:t>
      </w:r>
      <w:proofErr w:type="spellStart"/>
      <w:r w:rsidR="00D1445E">
        <w:rPr>
          <w:rFonts w:ascii="MS Reference Sans Serif" w:hAnsi="MS Reference Sans Serif"/>
        </w:rPr>
        <w:t>Cabessa</w:t>
      </w:r>
      <w:proofErr w:type="spellEnd"/>
      <w:r w:rsidR="00D1445E">
        <w:rPr>
          <w:rFonts w:ascii="MS Reference Sans Serif" w:hAnsi="MS Reference Sans Serif"/>
        </w:rPr>
        <w:t>]</w:t>
      </w:r>
      <w:r w:rsidR="004E7CAC">
        <w:rPr>
          <w:rFonts w:ascii="MS Reference Sans Serif" w:hAnsi="MS Reference Sans Serif"/>
        </w:rPr>
        <w:t xml:space="preserve"> and nearby African kingdoms in deposing the King of </w:t>
      </w:r>
      <w:proofErr w:type="spellStart"/>
      <w:r w:rsidR="004E7CAC">
        <w:rPr>
          <w:rFonts w:ascii="MS Reference Sans Serif" w:hAnsi="MS Reference Sans Serif"/>
        </w:rPr>
        <w:t>Eguafo</w:t>
      </w:r>
      <w:proofErr w:type="spellEnd"/>
      <w:r w:rsidR="004E7CAC">
        <w:rPr>
          <w:rFonts w:ascii="MS Reference Sans Serif" w:hAnsi="MS Reference Sans Serif"/>
        </w:rPr>
        <w:t xml:space="preserve"> (in Ghana, today) and establishing a fort and factory in the town of Komenda. After the Glorious Revolution in 1698 the Royal African Comp</w:t>
      </w:r>
      <w:r w:rsidR="00D1445E">
        <w:rPr>
          <w:rFonts w:ascii="MS Reference Sans Serif" w:hAnsi="MS Reference Sans Serif"/>
        </w:rPr>
        <w:t>a</w:t>
      </w:r>
      <w:r w:rsidR="004E7CAC">
        <w:rPr>
          <w:rFonts w:ascii="MS Reference Sans Serif" w:hAnsi="MS Reference Sans Serif"/>
        </w:rPr>
        <w:t xml:space="preserve">ny lost its monopoly and the African trade was open to all English merchants who were willing to pay a ten percent levy to the company. After 1731 the company stopped buying and transporting slaves in favor of trade in ivory and gold dust. The gold was sold to the English Mint to be made into gold coins known as guineas. </w:t>
      </w:r>
      <w:r w:rsidR="00945A45">
        <w:rPr>
          <w:rFonts w:ascii="MS Reference Sans Serif" w:hAnsi="MS Reference Sans Serif"/>
        </w:rPr>
        <w:t>In 1752 the Royal African Company was dissolved and it was succeeded by the African Company of Merchants.</w:t>
      </w:r>
    </w:p>
    <w:p w14:paraId="71CD4128" w14:textId="77777777" w:rsidR="0027436A" w:rsidRDefault="0027436A" w:rsidP="00C114DC">
      <w:pPr>
        <w:ind w:firstLine="720"/>
        <w:rPr>
          <w:rFonts w:ascii="MS Reference Sans Serif" w:hAnsi="MS Reference Sans Serif"/>
        </w:rPr>
      </w:pPr>
    </w:p>
    <w:p w14:paraId="6A49881A" w14:textId="77777777" w:rsidR="0027436A" w:rsidRDefault="0027436A" w:rsidP="00C114DC">
      <w:pPr>
        <w:ind w:firstLine="720"/>
        <w:rPr>
          <w:rFonts w:ascii="MS Reference Sans Serif" w:hAnsi="MS Reference Sans Serif"/>
        </w:rPr>
      </w:pPr>
      <w:r w:rsidRPr="000E1A47">
        <w:rPr>
          <w:rFonts w:ascii="MS Reference Sans Serif" w:hAnsi="MS Reference Sans Serif"/>
        </w:rPr>
        <w:t>In June 1788 nine members of the Saturday’s Club (an elite eating club) met at Albans Tavern in London. Among those  present were Sir Joseph Banks, a wealthy and influential botanist who had accompanied Captain James Cook on his first expedition around the world; Henry Beaufoy, a Quaker abolitionist who was also a Member of Parliament; the Bishop of Llandaff, a scientist and abolitionist; Sir Joh Sinclair, a mathematician who later became governor-general of India; and Lord Rawdon, who commanded British forces at the Battle of Bunker Hill during the American Revolution, later became the governor of Bengal and owner of the island of Singapore. At this meeting the group founded the Association for Promoting and the Discovery of the Interior or Africa, later known simply as the African Association. Its first goal was to explore the Niger River and discover the ancient city of Timbuktu. “Thou</w:t>
      </w:r>
      <w:r w:rsidR="00506E8D">
        <w:rPr>
          <w:rFonts w:ascii="MS Reference Sans Serif" w:hAnsi="MS Reference Sans Serif"/>
        </w:rPr>
        <w:t>gh</w:t>
      </w:r>
      <w:r w:rsidRPr="000E1A47">
        <w:rPr>
          <w:rFonts w:ascii="MS Reference Sans Serif" w:hAnsi="MS Reference Sans Serif"/>
        </w:rPr>
        <w:t xml:space="preserve"> the prospect of profitable commerce with the unknown continent was certainly a motivating factor (it was probably no accident that the St. Albans worthies set their sights on Africa so soon after England lost her vast American territories, only five years before, in 1783), the group had more noble motives as well: the abolition of the slave trade and a sincere desire of Knowledge.”</w:t>
      </w:r>
      <w:r w:rsidR="00506E8D">
        <w:rPr>
          <w:rStyle w:val="EndnoteReference"/>
          <w:rFonts w:ascii="MS Reference Sans Serif" w:hAnsi="MS Reference Sans Serif"/>
        </w:rPr>
        <w:endnoteReference w:id="14"/>
      </w:r>
      <w:r w:rsidRPr="000E1A47">
        <w:rPr>
          <w:rFonts w:ascii="MS Reference Sans Serif" w:hAnsi="MS Reference Sans Serif"/>
        </w:rPr>
        <w:t xml:space="preserve"> </w:t>
      </w:r>
    </w:p>
    <w:p w14:paraId="21F73D51" w14:textId="77777777" w:rsidR="00A956F5" w:rsidRPr="000966E7" w:rsidRDefault="00A956F5" w:rsidP="00A956F5">
      <w:pPr>
        <w:rPr>
          <w:rFonts w:ascii="MS Reference Sans Serif" w:hAnsi="MS Reference Sans Serif"/>
        </w:rPr>
      </w:pPr>
    </w:p>
    <w:p w14:paraId="24F8072C" w14:textId="77777777" w:rsidR="00A956F5" w:rsidRPr="000966E7" w:rsidRDefault="00A956F5" w:rsidP="00A956F5">
      <w:pPr>
        <w:ind w:firstLine="720"/>
        <w:rPr>
          <w:rFonts w:ascii="MS Reference Sans Serif" w:hAnsi="MS Reference Sans Serif"/>
        </w:rPr>
      </w:pPr>
      <w:r w:rsidRPr="000966E7">
        <w:rPr>
          <w:rFonts w:ascii="MS Reference Sans Serif" w:hAnsi="MS Reference Sans Serif"/>
        </w:rPr>
        <w:t xml:space="preserve">The main port in the </w:t>
      </w:r>
      <w:r w:rsidR="00E935F6">
        <w:rPr>
          <w:rFonts w:ascii="MS Reference Sans Serif" w:hAnsi="MS Reference Sans Serif"/>
        </w:rPr>
        <w:t>K</w:t>
      </w:r>
      <w:r w:rsidRPr="000966E7">
        <w:rPr>
          <w:rFonts w:ascii="MS Reference Sans Serif" w:hAnsi="MS Reference Sans Serif"/>
        </w:rPr>
        <w:t xml:space="preserve">ingdom of </w:t>
      </w:r>
      <w:proofErr w:type="spellStart"/>
      <w:r w:rsidRPr="000966E7">
        <w:rPr>
          <w:rFonts w:ascii="MS Reference Sans Serif" w:hAnsi="MS Reference Sans Serif"/>
        </w:rPr>
        <w:t>Dahomey</w:t>
      </w:r>
      <w:proofErr w:type="spellEnd"/>
      <w:r w:rsidRPr="000966E7">
        <w:rPr>
          <w:rFonts w:ascii="MS Reference Sans Serif" w:hAnsi="MS Reference Sans Serif"/>
        </w:rPr>
        <w:t xml:space="preserve"> on the Guinea Coast was Whydah, about 150 into the interior. “There are no traditions among these people that they acted as middlemen for traders farther inland; they were, </w:t>
      </w:r>
      <w:r w:rsidRPr="000966E7">
        <w:rPr>
          <w:rFonts w:ascii="MS Reference Sans Serif" w:hAnsi="MS Reference Sans Serif"/>
        </w:rPr>
        <w:lastRenderedPageBreak/>
        <w:t>in fact, avoided by the merchant folk, such as the Hausa, since the stranger in their kingdom was himself fair game</w:t>
      </w:r>
      <w:r w:rsidR="0095319C">
        <w:rPr>
          <w:rFonts w:ascii="MS Reference Sans Serif" w:hAnsi="MS Reference Sans Serif"/>
        </w:rPr>
        <w:t>,” says Herskovits</w:t>
      </w:r>
      <w:r w:rsidRPr="000966E7">
        <w:rPr>
          <w:rFonts w:ascii="MS Reference Sans Serif" w:hAnsi="MS Reference Sans Serif"/>
        </w:rPr>
        <w:t xml:space="preserve">. </w:t>
      </w:r>
      <w:r w:rsidR="0095319C">
        <w:rPr>
          <w:rFonts w:ascii="MS Reference Sans Serif" w:hAnsi="MS Reference Sans Serif"/>
        </w:rPr>
        <w:t>“</w:t>
      </w:r>
      <w:r w:rsidRPr="000966E7">
        <w:rPr>
          <w:rFonts w:ascii="MS Reference Sans Serif" w:hAnsi="MS Reference Sans Serif"/>
        </w:rPr>
        <w:t xml:space="preserve">The peoples raided by the </w:t>
      </w:r>
      <w:proofErr w:type="spellStart"/>
      <w:r w:rsidRPr="000966E7">
        <w:rPr>
          <w:rFonts w:ascii="MS Reference Sans Serif" w:hAnsi="MS Reference Sans Serif"/>
        </w:rPr>
        <w:t>Dahomeans</w:t>
      </w:r>
      <w:proofErr w:type="spellEnd"/>
      <w:r w:rsidRPr="000966E7">
        <w:rPr>
          <w:rFonts w:ascii="MS Reference Sans Serif" w:hAnsi="MS Reference Sans Serif"/>
        </w:rPr>
        <w:t xml:space="preserve"> lived no farther from the coast than 200 miles, while most of their victims came from much near. Tribes to the east and west, rather than to the north, were the easiest prey, and hence the </w:t>
      </w:r>
      <w:proofErr w:type="spellStart"/>
      <w:r w:rsidRPr="000966E7">
        <w:rPr>
          <w:rFonts w:ascii="MS Reference Sans Serif" w:hAnsi="MS Reference Sans Serif"/>
        </w:rPr>
        <w:t>Nago</w:t>
      </w:r>
      <w:proofErr w:type="spellEnd"/>
      <w:r w:rsidRPr="000966E7">
        <w:rPr>
          <w:rFonts w:ascii="MS Reference Sans Serif" w:hAnsi="MS Reference Sans Serif"/>
        </w:rPr>
        <w:t xml:space="preserve"> (Yor</w:t>
      </w:r>
      <w:r>
        <w:rPr>
          <w:rFonts w:ascii="MS Reference Sans Serif" w:hAnsi="MS Reference Sans Serif"/>
        </w:rPr>
        <w:t>u</w:t>
      </w:r>
      <w:r w:rsidRPr="000966E7">
        <w:rPr>
          <w:rFonts w:ascii="MS Reference Sans Serif" w:hAnsi="MS Reference Sans Serif"/>
        </w:rPr>
        <w:t>ba) o</w:t>
      </w:r>
      <w:r w:rsidR="00E935F6">
        <w:rPr>
          <w:rFonts w:ascii="MS Reference Sans Serif" w:hAnsi="MS Reference Sans Serif"/>
        </w:rPr>
        <w:t>f</w:t>
      </w:r>
      <w:r w:rsidRPr="000966E7">
        <w:rPr>
          <w:rFonts w:ascii="MS Reference Sans Serif" w:hAnsi="MS Reference Sans Serif"/>
        </w:rPr>
        <w:t xml:space="preserve"> Nigeria and the people of the present Togoland are found to figure most prominently in native lists of the annual campaigns.”</w:t>
      </w:r>
      <w:r w:rsidR="0095319C">
        <w:rPr>
          <w:rStyle w:val="EndnoteReference"/>
          <w:rFonts w:ascii="MS Reference Sans Serif" w:hAnsi="MS Reference Sans Serif"/>
        </w:rPr>
        <w:endnoteReference w:id="15"/>
      </w:r>
      <w:r w:rsidRPr="000966E7">
        <w:rPr>
          <w:rFonts w:ascii="MS Reference Sans Serif" w:hAnsi="MS Reference Sans Serif"/>
        </w:rPr>
        <w:t xml:space="preserve"> </w:t>
      </w:r>
    </w:p>
    <w:p w14:paraId="5A37E60B" w14:textId="77777777" w:rsidR="00A956F5" w:rsidRPr="000966E7" w:rsidRDefault="00A956F5" w:rsidP="00A956F5">
      <w:pPr>
        <w:rPr>
          <w:rFonts w:ascii="MS Reference Sans Serif" w:hAnsi="MS Reference Sans Serif"/>
        </w:rPr>
      </w:pPr>
      <w:r>
        <w:rPr>
          <w:rFonts w:ascii="MS Reference Sans Serif" w:hAnsi="MS Reference Sans Serif"/>
        </w:rPr>
        <w:tab/>
      </w:r>
    </w:p>
    <w:p w14:paraId="2D8123A4" w14:textId="77777777" w:rsidR="00B90F89" w:rsidRDefault="000966E7" w:rsidP="001041AF">
      <w:pPr>
        <w:ind w:firstLine="720"/>
        <w:rPr>
          <w:rFonts w:ascii="MS Reference Sans Serif" w:hAnsi="MS Reference Sans Serif"/>
        </w:rPr>
      </w:pPr>
      <w:r w:rsidRPr="003B225C">
        <w:rPr>
          <w:rFonts w:ascii="MS Reference Sans Serif" w:hAnsi="MS Reference Sans Serif"/>
        </w:rPr>
        <w:t xml:space="preserve">Both the Fanti and the Ashanti acquired slaves from the interior and sold them to the Europeans. </w:t>
      </w:r>
      <w:proofErr w:type="spellStart"/>
      <w:r w:rsidR="00C114DC">
        <w:rPr>
          <w:rFonts w:ascii="MS Reference Sans Serif" w:hAnsi="MS Reference Sans Serif"/>
        </w:rPr>
        <w:t>Wiedner</w:t>
      </w:r>
      <w:proofErr w:type="spellEnd"/>
      <w:r w:rsidR="00C114DC">
        <w:rPr>
          <w:rFonts w:ascii="MS Reference Sans Serif" w:hAnsi="MS Reference Sans Serif"/>
        </w:rPr>
        <w:t xml:space="preserve"> writes: </w:t>
      </w:r>
      <w:r w:rsidRPr="003B225C">
        <w:rPr>
          <w:rFonts w:ascii="MS Reference Sans Serif" w:hAnsi="MS Reference Sans Serif"/>
        </w:rPr>
        <w:t>“Before the end of the seventeenth century the Ashanti had changed from a peaceful, agricultural people into a military alliance that expanded first by conquest, then by threat and persuasion.”</w:t>
      </w:r>
      <w:r w:rsidR="00C114DC">
        <w:rPr>
          <w:rStyle w:val="EndnoteReference"/>
          <w:rFonts w:ascii="MS Reference Sans Serif" w:hAnsi="MS Reference Sans Serif"/>
        </w:rPr>
        <w:endnoteReference w:id="16"/>
      </w:r>
      <w:r w:rsidRPr="003B225C">
        <w:rPr>
          <w:rFonts w:ascii="MS Reference Sans Serif" w:hAnsi="MS Reference Sans Serif"/>
        </w:rPr>
        <w:t xml:space="preserve"> The Ashanti acquired salt, tools, and European goods by trade with the Fanti and through this trade the savanna tribes became dependent on the Ashanti. The demand for slaves in America in the eighteenth century resulted in the Ashanti obtaining an arsenal of arms and ammunition. </w:t>
      </w:r>
    </w:p>
    <w:p w14:paraId="4E4116C8" w14:textId="77777777" w:rsidR="00B90F89" w:rsidRDefault="00B90F89" w:rsidP="001041AF">
      <w:pPr>
        <w:ind w:firstLine="720"/>
        <w:rPr>
          <w:rFonts w:ascii="MS Reference Sans Serif" w:hAnsi="MS Reference Sans Serif"/>
        </w:rPr>
      </w:pPr>
    </w:p>
    <w:p w14:paraId="3213C615" w14:textId="77777777" w:rsidR="005E3973" w:rsidRDefault="000966E7" w:rsidP="001041AF">
      <w:pPr>
        <w:ind w:firstLine="720"/>
        <w:rPr>
          <w:rFonts w:ascii="MS Reference Sans Serif" w:hAnsi="MS Reference Sans Serif"/>
        </w:rPr>
      </w:pPr>
      <w:r w:rsidRPr="003B225C">
        <w:rPr>
          <w:rFonts w:ascii="MS Reference Sans Serif" w:hAnsi="MS Reference Sans Serif"/>
        </w:rPr>
        <w:t>After 1805 the Ashanti tried to push out the Fanti as the middle man in this trade.</w:t>
      </w:r>
      <w:r w:rsidR="001041AF">
        <w:rPr>
          <w:rFonts w:ascii="MS Reference Sans Serif" w:hAnsi="MS Reference Sans Serif"/>
        </w:rPr>
        <w:t xml:space="preserve"> </w:t>
      </w:r>
      <w:r w:rsidRPr="003B225C">
        <w:rPr>
          <w:rFonts w:ascii="MS Reference Sans Serif" w:hAnsi="MS Reference Sans Serif"/>
        </w:rPr>
        <w:t xml:space="preserve">The Yoruba state of Oyo (near Ibadan in modern Nigeria) had developed stone carving, iron-making, and bronze-working. As Songhai and Islam infringed from the north and Benin from the south, the Yoruba had to develop a military organization by the end of the sixteenth century. </w:t>
      </w:r>
      <w:r w:rsidR="00FF3832" w:rsidRPr="003B225C">
        <w:rPr>
          <w:rFonts w:ascii="MS Reference Sans Serif" w:hAnsi="MS Reference Sans Serif"/>
        </w:rPr>
        <w:t xml:space="preserve">Between 1724 and 1729 the King of </w:t>
      </w:r>
      <w:proofErr w:type="spellStart"/>
      <w:r w:rsidR="00FF3832" w:rsidRPr="003B225C">
        <w:rPr>
          <w:rFonts w:ascii="MS Reference Sans Serif" w:hAnsi="MS Reference Sans Serif"/>
        </w:rPr>
        <w:t>Dahomey</w:t>
      </w:r>
      <w:proofErr w:type="spellEnd"/>
      <w:r w:rsidR="00FF3832" w:rsidRPr="003B225C">
        <w:rPr>
          <w:rFonts w:ascii="MS Reference Sans Serif" w:hAnsi="MS Reference Sans Serif"/>
        </w:rPr>
        <w:t xml:space="preserve"> conquered much of the coast and became middle-men in the slave trade. The </w:t>
      </w:r>
      <w:proofErr w:type="spellStart"/>
      <w:r w:rsidR="00FF3832" w:rsidRPr="003B225C">
        <w:rPr>
          <w:rFonts w:ascii="MS Reference Sans Serif" w:hAnsi="MS Reference Sans Serif"/>
        </w:rPr>
        <w:t>Dahom</w:t>
      </w:r>
      <w:r w:rsidR="00A9277F">
        <w:rPr>
          <w:rFonts w:ascii="MS Reference Sans Serif" w:hAnsi="MS Reference Sans Serif"/>
        </w:rPr>
        <w:t>e</w:t>
      </w:r>
      <w:r w:rsidR="00FF3832" w:rsidRPr="003B225C">
        <w:rPr>
          <w:rFonts w:ascii="MS Reference Sans Serif" w:hAnsi="MS Reference Sans Serif"/>
        </w:rPr>
        <w:t>ans</w:t>
      </w:r>
      <w:proofErr w:type="spellEnd"/>
      <w:r w:rsidR="00FF3832" w:rsidRPr="003B225C">
        <w:rPr>
          <w:rFonts w:ascii="MS Reference Sans Serif" w:hAnsi="MS Reference Sans Serif"/>
        </w:rPr>
        <w:t xml:space="preserve"> enlisted an elite corps of virgin women known as Amazons to conquer neighboring states such as the </w:t>
      </w:r>
      <w:proofErr w:type="spellStart"/>
      <w:r w:rsidR="00FF3832" w:rsidRPr="003B225C">
        <w:rPr>
          <w:rFonts w:ascii="MS Reference Sans Serif" w:hAnsi="MS Reference Sans Serif"/>
        </w:rPr>
        <w:t>Ouidah</w:t>
      </w:r>
      <w:proofErr w:type="spellEnd"/>
      <w:r w:rsidR="00FF3832" w:rsidRPr="003B225C">
        <w:rPr>
          <w:rFonts w:ascii="MS Reference Sans Serif" w:hAnsi="MS Reference Sans Serif"/>
        </w:rPr>
        <w:t xml:space="preserve"> (or Whydah). In the mid-nineteenth century </w:t>
      </w:r>
      <w:proofErr w:type="spellStart"/>
      <w:r w:rsidR="00FF3832" w:rsidRPr="003B225C">
        <w:rPr>
          <w:rFonts w:ascii="MS Reference Sans Serif" w:hAnsi="MS Reference Sans Serif"/>
        </w:rPr>
        <w:t>Dahomey</w:t>
      </w:r>
      <w:proofErr w:type="spellEnd"/>
      <w:r w:rsidR="00FF3832" w:rsidRPr="003B225C">
        <w:rPr>
          <w:rFonts w:ascii="MS Reference Sans Serif" w:hAnsi="MS Reference Sans Serif"/>
        </w:rPr>
        <w:t xml:space="preserve"> attempted with its Amazon army to take control the port at Lagos, but failed. In 1861 the port was occupied by Britain. </w:t>
      </w:r>
    </w:p>
    <w:p w14:paraId="3BA2DBC9" w14:textId="77777777" w:rsidR="00BF5C12" w:rsidRDefault="00BF5C12" w:rsidP="005E3973">
      <w:pPr>
        <w:rPr>
          <w:rFonts w:ascii="MS Reference Sans Serif" w:hAnsi="MS Reference Sans Serif"/>
        </w:rPr>
      </w:pPr>
    </w:p>
    <w:p w14:paraId="71D684C9" w14:textId="77777777" w:rsidR="005E3973" w:rsidRDefault="00BF5C12" w:rsidP="00A956F5">
      <w:pPr>
        <w:ind w:firstLine="720"/>
        <w:rPr>
          <w:rFonts w:ascii="MS Reference Sans Serif" w:hAnsi="MS Reference Sans Serif"/>
        </w:rPr>
      </w:pPr>
      <w:r w:rsidRPr="003B225C">
        <w:rPr>
          <w:rFonts w:ascii="MS Reference Sans Serif" w:hAnsi="MS Reference Sans Serif"/>
        </w:rPr>
        <w:t xml:space="preserve">On the savannas to the northeast of the Yoruba were the Hausa people. </w:t>
      </w:r>
      <w:r w:rsidRPr="000966E7">
        <w:rPr>
          <w:rFonts w:ascii="MS Reference Sans Serif" w:hAnsi="MS Reference Sans Serif"/>
        </w:rPr>
        <w:t>Kano was a Hausa city in northern Nigeria. It is located between 500 and 600 miles from the coast.</w:t>
      </w:r>
      <w:r>
        <w:rPr>
          <w:rFonts w:ascii="MS Reference Sans Serif" w:hAnsi="MS Reference Sans Serif"/>
        </w:rPr>
        <w:t xml:space="preserve"> </w:t>
      </w:r>
      <w:r w:rsidRPr="003B225C">
        <w:rPr>
          <w:rFonts w:ascii="MS Reference Sans Serif" w:hAnsi="MS Reference Sans Serif"/>
        </w:rPr>
        <w:t xml:space="preserve">Between 1804 and 1820 the Fulani leader </w:t>
      </w:r>
      <w:proofErr w:type="spellStart"/>
      <w:r w:rsidRPr="003B225C">
        <w:rPr>
          <w:rFonts w:ascii="MS Reference Sans Serif" w:hAnsi="MS Reference Sans Serif"/>
        </w:rPr>
        <w:t>Usuman</w:t>
      </w:r>
      <w:proofErr w:type="spellEnd"/>
      <w:r w:rsidRPr="003B225C">
        <w:rPr>
          <w:rFonts w:ascii="MS Reference Sans Serif" w:hAnsi="MS Reference Sans Serif"/>
        </w:rPr>
        <w:t xml:space="preserve"> (Othman) dan Fodio fought against the Hausa states and eventually conquered parts of Yorubaland and the old Songhai. The Fulani Empire launched slave raids in the Cameroon Highlands. His lieutenant Ahmadu Lobo extended Fulani control over the Mandingoes who lived bet</w:t>
      </w:r>
      <w:r>
        <w:rPr>
          <w:rFonts w:ascii="MS Reference Sans Serif" w:hAnsi="MS Reference Sans Serif"/>
        </w:rPr>
        <w:t xml:space="preserve"> </w:t>
      </w:r>
      <w:r w:rsidRPr="003B225C">
        <w:rPr>
          <w:rFonts w:ascii="MS Reference Sans Serif" w:hAnsi="MS Reference Sans Serif"/>
        </w:rPr>
        <w:t>ween the Niger and Senegal rivers.</w:t>
      </w:r>
      <w:r>
        <w:rPr>
          <w:rFonts w:ascii="MS Reference Sans Serif" w:hAnsi="MS Reference Sans Serif"/>
        </w:rPr>
        <w:t xml:space="preserve"> </w:t>
      </w:r>
      <w:r w:rsidRPr="003B225C">
        <w:rPr>
          <w:rFonts w:ascii="MS Reference Sans Serif" w:hAnsi="MS Reference Sans Serif"/>
        </w:rPr>
        <w:t xml:space="preserve">Ahmadu Lobo established the </w:t>
      </w:r>
      <w:proofErr w:type="spellStart"/>
      <w:r w:rsidRPr="003B225C">
        <w:rPr>
          <w:rFonts w:ascii="MS Reference Sans Serif" w:hAnsi="MS Reference Sans Serif"/>
        </w:rPr>
        <w:t>Massina</w:t>
      </w:r>
      <w:proofErr w:type="spellEnd"/>
      <w:r w:rsidRPr="003B225C">
        <w:rPr>
          <w:rFonts w:ascii="MS Reference Sans Serif" w:hAnsi="MS Reference Sans Serif"/>
        </w:rPr>
        <w:t xml:space="preserve"> Empire. </w:t>
      </w:r>
      <w:r>
        <w:rPr>
          <w:rFonts w:ascii="MS Reference Sans Serif" w:hAnsi="MS Reference Sans Serif"/>
        </w:rPr>
        <w:t xml:space="preserve"> </w:t>
      </w:r>
      <w:r w:rsidRPr="003B225C">
        <w:rPr>
          <w:rFonts w:ascii="MS Reference Sans Serif" w:hAnsi="MS Reference Sans Serif"/>
        </w:rPr>
        <w:t xml:space="preserve">In 1838 the </w:t>
      </w:r>
      <w:proofErr w:type="spellStart"/>
      <w:r w:rsidRPr="003B225C">
        <w:rPr>
          <w:rFonts w:ascii="MS Reference Sans Serif" w:hAnsi="MS Reference Sans Serif"/>
        </w:rPr>
        <w:t>Tuscolor</w:t>
      </w:r>
      <w:proofErr w:type="spellEnd"/>
      <w:r w:rsidRPr="003B225C">
        <w:rPr>
          <w:rFonts w:ascii="MS Reference Sans Serif" w:hAnsi="MS Reference Sans Serif"/>
        </w:rPr>
        <w:t xml:space="preserve"> Negroes on the eastern border of Senegal came under the control of El </w:t>
      </w:r>
      <w:proofErr w:type="spellStart"/>
      <w:r w:rsidRPr="003B225C">
        <w:rPr>
          <w:rFonts w:ascii="MS Reference Sans Serif" w:hAnsi="MS Reference Sans Serif"/>
        </w:rPr>
        <w:t>Hadj</w:t>
      </w:r>
      <w:proofErr w:type="spellEnd"/>
      <w:r w:rsidRPr="003B225C">
        <w:rPr>
          <w:rFonts w:ascii="MS Reference Sans Serif" w:hAnsi="MS Reference Sans Serif"/>
        </w:rPr>
        <w:t xml:space="preserve"> Omar.</w:t>
      </w:r>
      <w:r>
        <w:rPr>
          <w:rFonts w:ascii="MS Reference Sans Serif" w:hAnsi="MS Reference Sans Serif"/>
        </w:rPr>
        <w:t xml:space="preserve"> </w:t>
      </w:r>
      <w:r w:rsidRPr="003B225C">
        <w:rPr>
          <w:rFonts w:ascii="MS Reference Sans Serif" w:hAnsi="MS Reference Sans Serif"/>
        </w:rPr>
        <w:t xml:space="preserve">The </w:t>
      </w:r>
      <w:proofErr w:type="spellStart"/>
      <w:r w:rsidRPr="003B225C">
        <w:rPr>
          <w:rFonts w:ascii="MS Reference Sans Serif" w:hAnsi="MS Reference Sans Serif"/>
        </w:rPr>
        <w:t>Tuscalor</w:t>
      </w:r>
      <w:proofErr w:type="spellEnd"/>
      <w:r w:rsidRPr="003B225C">
        <w:rPr>
          <w:rFonts w:ascii="MS Reference Sans Serif" w:hAnsi="MS Reference Sans Serif"/>
        </w:rPr>
        <w:t xml:space="preserve"> extended their control toward Senegal and the Niger Valley under Omar and his son Ahmadu Lobo II. </w:t>
      </w:r>
      <w:r>
        <w:rPr>
          <w:rFonts w:ascii="MS Reference Sans Serif" w:hAnsi="MS Reference Sans Serif"/>
        </w:rPr>
        <w:t xml:space="preserve"> </w:t>
      </w:r>
      <w:r w:rsidRPr="003B225C">
        <w:rPr>
          <w:rFonts w:ascii="MS Reference Sans Serif" w:hAnsi="MS Reference Sans Serif"/>
        </w:rPr>
        <w:t xml:space="preserve">In 1847 a Muslim commoner named </w:t>
      </w:r>
      <w:proofErr w:type="spellStart"/>
      <w:r w:rsidRPr="003B225C">
        <w:rPr>
          <w:rFonts w:ascii="MS Reference Sans Serif" w:hAnsi="MS Reference Sans Serif"/>
        </w:rPr>
        <w:t>Samory</w:t>
      </w:r>
      <w:proofErr w:type="spellEnd"/>
      <w:r w:rsidRPr="003B225C">
        <w:rPr>
          <w:rFonts w:ascii="MS Reference Sans Serif" w:hAnsi="MS Reference Sans Serif"/>
        </w:rPr>
        <w:t xml:space="preserve"> became the leader of the Mandingoes in the southeastern section of the French colony. Both the </w:t>
      </w:r>
      <w:proofErr w:type="spellStart"/>
      <w:r w:rsidRPr="003B225C">
        <w:rPr>
          <w:rFonts w:ascii="MS Reference Sans Serif" w:hAnsi="MS Reference Sans Serif"/>
        </w:rPr>
        <w:t>Tuscolor</w:t>
      </w:r>
      <w:proofErr w:type="spellEnd"/>
      <w:r w:rsidRPr="003B225C">
        <w:rPr>
          <w:rFonts w:ascii="MS Reference Sans Serif" w:hAnsi="MS Reference Sans Serif"/>
        </w:rPr>
        <w:t xml:space="preserve"> and the Mandingoes attacked the </w:t>
      </w:r>
      <w:proofErr w:type="spellStart"/>
      <w:r w:rsidRPr="003B225C">
        <w:rPr>
          <w:rFonts w:ascii="MS Reference Sans Serif" w:hAnsi="MS Reference Sans Serif"/>
        </w:rPr>
        <w:t>Woloff</w:t>
      </w:r>
      <w:proofErr w:type="spellEnd"/>
      <w:r w:rsidRPr="003B225C">
        <w:rPr>
          <w:rFonts w:ascii="MS Reference Sans Serif" w:hAnsi="MS Reference Sans Serif"/>
        </w:rPr>
        <w:t xml:space="preserve"> tribes that were allied with the French </w:t>
      </w:r>
      <w:r w:rsidRPr="003B225C">
        <w:rPr>
          <w:rFonts w:ascii="MS Reference Sans Serif" w:hAnsi="MS Reference Sans Serif"/>
        </w:rPr>
        <w:lastRenderedPageBreak/>
        <w:t xml:space="preserve">colonists. Napoleon III sent as governor of Senegal General Louis </w:t>
      </w:r>
      <w:proofErr w:type="spellStart"/>
      <w:r w:rsidRPr="003B225C">
        <w:rPr>
          <w:rFonts w:ascii="MS Reference Sans Serif" w:hAnsi="MS Reference Sans Serif"/>
        </w:rPr>
        <w:t>Faidherbe</w:t>
      </w:r>
      <w:proofErr w:type="spellEnd"/>
      <w:r w:rsidRPr="003B225C">
        <w:rPr>
          <w:rFonts w:ascii="MS Reference Sans Serif" w:hAnsi="MS Reference Sans Serif"/>
        </w:rPr>
        <w:t xml:space="preserve">, who when he arrived in 1854 attempted to peacefully contain the Mandingoes and </w:t>
      </w:r>
      <w:proofErr w:type="spellStart"/>
      <w:r w:rsidRPr="003B225C">
        <w:rPr>
          <w:rFonts w:ascii="MS Reference Sans Serif" w:hAnsi="MS Reference Sans Serif"/>
        </w:rPr>
        <w:t>Tuscolor</w:t>
      </w:r>
      <w:proofErr w:type="spellEnd"/>
      <w:r w:rsidRPr="003B225C">
        <w:rPr>
          <w:rFonts w:ascii="MS Reference Sans Serif" w:hAnsi="MS Reference Sans Serif"/>
        </w:rPr>
        <w:t>.</w:t>
      </w:r>
      <w:r>
        <w:rPr>
          <w:rFonts w:ascii="MS Reference Sans Serif" w:hAnsi="MS Reference Sans Serif"/>
        </w:rPr>
        <w:t xml:space="preserve"> </w:t>
      </w:r>
      <w:r w:rsidRPr="003B225C">
        <w:rPr>
          <w:rFonts w:ascii="MS Reference Sans Serif" w:hAnsi="MS Reference Sans Serif"/>
        </w:rPr>
        <w:t>By 1879 this policy was not working, so the French launched a campaign to conquer the savannas over the next nineteen years.</w:t>
      </w:r>
    </w:p>
    <w:p w14:paraId="4DB0F9E5" w14:textId="77777777" w:rsidR="00A956F5" w:rsidRDefault="00A956F5" w:rsidP="00A956F5">
      <w:pPr>
        <w:ind w:firstLine="720"/>
        <w:rPr>
          <w:rFonts w:ascii="MS Reference Sans Serif" w:hAnsi="MS Reference Sans Serif"/>
        </w:rPr>
      </w:pPr>
    </w:p>
    <w:p w14:paraId="196FAF2B" w14:textId="77777777" w:rsidR="005E3973" w:rsidRDefault="00A956F5" w:rsidP="00BF5C12">
      <w:pPr>
        <w:ind w:firstLine="720"/>
        <w:rPr>
          <w:rFonts w:ascii="MS Reference Sans Serif" w:hAnsi="MS Reference Sans Serif"/>
        </w:rPr>
      </w:pPr>
      <w:r w:rsidRPr="000966E7">
        <w:rPr>
          <w:rFonts w:ascii="MS Reference Sans Serif" w:hAnsi="MS Reference Sans Serif"/>
        </w:rPr>
        <w:t>“Large numbers of slaves were shipped from the Niger Delta region, as</w:t>
      </w:r>
      <w:r>
        <w:rPr>
          <w:rFonts w:ascii="MS Reference Sans Serif" w:hAnsi="MS Reference Sans Serif"/>
        </w:rPr>
        <w:t xml:space="preserve"> </w:t>
      </w:r>
      <w:r w:rsidRPr="000966E7">
        <w:rPr>
          <w:rFonts w:ascii="MS Reference Sans Serif" w:hAnsi="MS Reference Sans Serif"/>
        </w:rPr>
        <w:t>indicated by the manifests of ships loaded at Calabar and Bonny, the principal ports</w:t>
      </w:r>
      <w:r w:rsidR="00DA7606">
        <w:rPr>
          <w:rFonts w:ascii="MS Reference Sans Serif" w:hAnsi="MS Reference Sans Serif"/>
        </w:rPr>
        <w:t>,” writes Herskovits</w:t>
      </w:r>
      <w:r w:rsidRPr="000966E7">
        <w:rPr>
          <w:rFonts w:ascii="MS Reference Sans Serif" w:hAnsi="MS Reference Sans Serif"/>
        </w:rPr>
        <w:t xml:space="preserve">. </w:t>
      </w:r>
      <w:r w:rsidR="00DA7606">
        <w:rPr>
          <w:rFonts w:ascii="MS Reference Sans Serif" w:hAnsi="MS Reference Sans Serif"/>
        </w:rPr>
        <w:t>“</w:t>
      </w:r>
      <w:r w:rsidRPr="000966E7">
        <w:rPr>
          <w:rFonts w:ascii="MS Reference Sans Serif" w:hAnsi="MS Reference Sans Serif"/>
        </w:rPr>
        <w:t>These were mainly Ibo slaves representing a people which today inhabits a large portion of this region.”</w:t>
      </w:r>
      <w:r w:rsidR="00DA7606">
        <w:rPr>
          <w:rStyle w:val="EndnoteReference"/>
          <w:rFonts w:ascii="MS Reference Sans Serif" w:hAnsi="MS Reference Sans Serif"/>
        </w:rPr>
        <w:endnoteReference w:id="17"/>
      </w:r>
      <w:r w:rsidRPr="000966E7">
        <w:rPr>
          <w:rFonts w:ascii="MS Reference Sans Serif" w:hAnsi="MS Reference Sans Serif"/>
        </w:rPr>
        <w:t xml:space="preserve"> Calabar Negroes was a generic name for Ibo slaves.</w:t>
      </w:r>
      <w:r w:rsidR="00DA7606">
        <w:rPr>
          <w:rFonts w:ascii="MS Reference Sans Serif" w:hAnsi="MS Reference Sans Serif"/>
        </w:rPr>
        <w:t xml:space="preserve"> </w:t>
      </w:r>
      <w:r w:rsidR="00F864A9">
        <w:rPr>
          <w:rFonts w:ascii="MS Reference Sans Serif" w:hAnsi="MS Reference Sans Serif"/>
        </w:rPr>
        <w:t xml:space="preserve">Philip </w:t>
      </w:r>
      <w:r w:rsidR="005E3973" w:rsidRPr="000966E7">
        <w:rPr>
          <w:rFonts w:ascii="MS Reference Sans Serif" w:hAnsi="MS Reference Sans Serif"/>
        </w:rPr>
        <w:t>Curtain says that there two tendencies at work in designating the African places of origin in the official records. “One was the European habit of identifying nationalities customarily shipped from a particular African port by the name of the port, as in the case of ‘Senegalese.’ The second was to pick one ethnic group or linguistic term to identify a much larger group, as in the case of ‘Bambara.’ These tendencies make for confusion and overlapping terminology. . . . These overlapping variants make it difficult to equate ethnic identifications with particular coastal regions of the slave trade. ‘</w:t>
      </w:r>
      <w:proofErr w:type="spellStart"/>
      <w:r w:rsidR="005E3973" w:rsidRPr="000966E7">
        <w:rPr>
          <w:rFonts w:ascii="MS Reference Sans Serif" w:hAnsi="MS Reference Sans Serif"/>
        </w:rPr>
        <w:t>Mandigue</w:t>
      </w:r>
      <w:proofErr w:type="spellEnd"/>
      <w:r w:rsidR="005E3973" w:rsidRPr="000966E7">
        <w:rPr>
          <w:rFonts w:ascii="MS Reference Sans Serif" w:hAnsi="MS Reference Sans Serif"/>
        </w:rPr>
        <w:t xml:space="preserve">’ (or Mandingo in English) was originally a term attached to the </w:t>
      </w:r>
      <w:proofErr w:type="spellStart"/>
      <w:r w:rsidR="005E3973" w:rsidRPr="000966E7">
        <w:rPr>
          <w:rFonts w:ascii="MS Reference Sans Serif" w:hAnsi="MS Reference Sans Serif"/>
        </w:rPr>
        <w:t>Malinke</w:t>
      </w:r>
      <w:proofErr w:type="spellEnd"/>
      <w:r w:rsidR="005E3973" w:rsidRPr="000966E7">
        <w:rPr>
          <w:rFonts w:ascii="MS Reference Sans Serif" w:hAnsi="MS Reference Sans Serif"/>
        </w:rPr>
        <w:t>-speaking people of the Gambia valley, but it later spread to all speakers of Mande languages.”</w:t>
      </w:r>
      <w:r w:rsidR="00DA7606">
        <w:rPr>
          <w:rStyle w:val="EndnoteReference"/>
          <w:rFonts w:ascii="MS Reference Sans Serif" w:hAnsi="MS Reference Sans Serif"/>
        </w:rPr>
        <w:endnoteReference w:id="18"/>
      </w:r>
      <w:r w:rsidR="005E3973" w:rsidRPr="000966E7">
        <w:rPr>
          <w:rFonts w:ascii="MS Reference Sans Serif" w:hAnsi="MS Reference Sans Serif"/>
        </w:rPr>
        <w:t xml:space="preserve"> </w:t>
      </w:r>
    </w:p>
    <w:p w14:paraId="6C9FCA74" w14:textId="77777777" w:rsidR="00D216BF" w:rsidRDefault="00D216BF" w:rsidP="00BF5C12">
      <w:pPr>
        <w:ind w:firstLine="720"/>
        <w:rPr>
          <w:rFonts w:ascii="MS Reference Sans Serif" w:hAnsi="MS Reference Sans Serif"/>
        </w:rPr>
      </w:pPr>
    </w:p>
    <w:p w14:paraId="4926A912" w14:textId="77777777" w:rsidR="00D216BF" w:rsidRDefault="00DA7606" w:rsidP="00DA7606">
      <w:pPr>
        <w:ind w:firstLine="720"/>
        <w:rPr>
          <w:rFonts w:ascii="MS Reference Sans Serif" w:hAnsi="MS Reference Sans Serif"/>
        </w:rPr>
      </w:pPr>
      <w:r>
        <w:rPr>
          <w:rFonts w:ascii="MS Reference Sans Serif" w:hAnsi="MS Reference Sans Serif"/>
        </w:rPr>
        <w:t xml:space="preserve">Robert Farris Thompson notes that, </w:t>
      </w:r>
      <w:r w:rsidR="00D216BF" w:rsidRPr="000966E7">
        <w:rPr>
          <w:rFonts w:ascii="MS Reference Sans Serif" w:hAnsi="MS Reference Sans Serif"/>
        </w:rPr>
        <w:t xml:space="preserve">“The </w:t>
      </w:r>
      <w:r w:rsidR="00D12F4E">
        <w:rPr>
          <w:rFonts w:ascii="MS Reference Sans Serif" w:hAnsi="MS Reference Sans Serif"/>
        </w:rPr>
        <w:t>slave trader</w:t>
      </w:r>
      <w:r w:rsidR="00D216BF" w:rsidRPr="000966E7">
        <w:rPr>
          <w:rFonts w:ascii="MS Reference Sans Serif" w:hAnsi="MS Reference Sans Serif"/>
        </w:rPr>
        <w:t xml:space="preserve">s of the early 1500’s first applied the name ‘Kongo’ solely to the Bakongo people. Then gradually they used the name to designate any person brought from the west coast of Central Africa to America. </w:t>
      </w:r>
      <w:proofErr w:type="spellStart"/>
      <w:r w:rsidR="00D216BF" w:rsidRPr="000966E7">
        <w:rPr>
          <w:rFonts w:ascii="MS Reference Sans Serif" w:hAnsi="MS Reference Sans Serif"/>
        </w:rPr>
        <w:t>Similiarly</w:t>
      </w:r>
      <w:proofErr w:type="spellEnd"/>
      <w:r w:rsidR="00D216BF" w:rsidRPr="000966E7">
        <w:rPr>
          <w:rFonts w:ascii="MS Reference Sans Serif" w:hAnsi="MS Reference Sans Serif"/>
        </w:rPr>
        <w:t>, the meaning of ‘Angola’ broadened over the centuries. ‘</w:t>
      </w:r>
      <w:proofErr w:type="spellStart"/>
      <w:r w:rsidR="00D216BF" w:rsidRPr="000966E7">
        <w:rPr>
          <w:rFonts w:ascii="MS Reference Sans Serif" w:hAnsi="MS Reference Sans Serif"/>
        </w:rPr>
        <w:t>Ngola</w:t>
      </w:r>
      <w:proofErr w:type="spellEnd"/>
      <w:r w:rsidR="00D216BF" w:rsidRPr="000966E7">
        <w:rPr>
          <w:rFonts w:ascii="MS Reference Sans Serif" w:hAnsi="MS Reference Sans Serif"/>
        </w:rPr>
        <w:t xml:space="preserve">’ once referred only to the ruler of the </w:t>
      </w:r>
      <w:proofErr w:type="spellStart"/>
      <w:r w:rsidR="00D216BF" w:rsidRPr="000966E7">
        <w:rPr>
          <w:rFonts w:ascii="MS Reference Sans Serif" w:hAnsi="MS Reference Sans Serif"/>
        </w:rPr>
        <w:t>Ndongo</w:t>
      </w:r>
      <w:proofErr w:type="spellEnd"/>
      <w:r w:rsidR="00D216BF" w:rsidRPr="000966E7">
        <w:rPr>
          <w:rFonts w:ascii="MS Reference Sans Serif" w:hAnsi="MS Reference Sans Serif"/>
        </w:rPr>
        <w:t xml:space="preserve"> part of the Kimbundu culture in what is now the northern part of Angola. . .Then the term became the name of not only modern Angola but sometimes the whole west coast of Central Africa, from Cape Lopez in northwestern Gabon to Benguela on the coast of Angola proper.”</w:t>
      </w:r>
      <w:r>
        <w:rPr>
          <w:rStyle w:val="EndnoteReference"/>
          <w:rFonts w:ascii="MS Reference Sans Serif" w:hAnsi="MS Reference Sans Serif"/>
        </w:rPr>
        <w:endnoteReference w:id="19"/>
      </w:r>
      <w:r w:rsidR="00D216BF" w:rsidRPr="000966E7">
        <w:rPr>
          <w:rFonts w:ascii="MS Reference Sans Serif" w:hAnsi="MS Reference Sans Serif"/>
        </w:rPr>
        <w:t xml:space="preserve"> </w:t>
      </w:r>
    </w:p>
    <w:p w14:paraId="6B30E4CA" w14:textId="77777777" w:rsidR="00BF5C12" w:rsidRDefault="00BF5C12" w:rsidP="00BF5C12">
      <w:pPr>
        <w:ind w:firstLine="720"/>
        <w:rPr>
          <w:rFonts w:ascii="MS Reference Sans Serif" w:hAnsi="MS Reference Sans Serif"/>
        </w:rPr>
      </w:pPr>
    </w:p>
    <w:p w14:paraId="4DC5FDA3" w14:textId="77777777" w:rsidR="00D6701F" w:rsidRDefault="00BF5C12" w:rsidP="00DA7606">
      <w:pPr>
        <w:ind w:firstLine="720"/>
        <w:rPr>
          <w:rFonts w:ascii="MS Reference Sans Serif" w:hAnsi="MS Reference Sans Serif"/>
        </w:rPr>
      </w:pPr>
      <w:r w:rsidRPr="000966E7">
        <w:rPr>
          <w:rFonts w:ascii="MS Reference Sans Serif" w:hAnsi="MS Reference Sans Serif"/>
        </w:rPr>
        <w:t>Between 1701 and 1810 about 50 percent of the overall Trans-Atlantic slave trade was conducted by the France and England. More than 70 percent of the slaves in the English trade came from the Guinea Coast from Cape Mount to the Cameroons.</w:t>
      </w:r>
      <w:r>
        <w:rPr>
          <w:rStyle w:val="EndnoteReference"/>
          <w:rFonts w:ascii="MS Reference Sans Serif" w:hAnsi="MS Reference Sans Serif"/>
        </w:rPr>
        <w:endnoteReference w:id="20"/>
      </w:r>
      <w:r w:rsidRPr="000966E7">
        <w:rPr>
          <w:rFonts w:ascii="MS Reference Sans Serif" w:hAnsi="MS Reference Sans Serif"/>
        </w:rPr>
        <w:t xml:space="preserve">  </w:t>
      </w:r>
      <w:r>
        <w:rPr>
          <w:rFonts w:ascii="MS Reference Sans Serif" w:hAnsi="MS Reference Sans Serif"/>
        </w:rPr>
        <w:t xml:space="preserve">Philip </w:t>
      </w:r>
      <w:r w:rsidRPr="000966E7">
        <w:rPr>
          <w:rFonts w:ascii="MS Reference Sans Serif" w:hAnsi="MS Reference Sans Serif"/>
        </w:rPr>
        <w:t>Curtin identifies six subregions: Senegambia (Senegal and Gambia, today); Sierra Leone (Guinea-</w:t>
      </w:r>
      <w:proofErr w:type="spellStart"/>
      <w:r w:rsidRPr="000966E7">
        <w:rPr>
          <w:rFonts w:ascii="MS Reference Sans Serif" w:hAnsi="MS Reference Sans Serif"/>
        </w:rPr>
        <w:t>Comakry</w:t>
      </w:r>
      <w:proofErr w:type="spellEnd"/>
      <w:r w:rsidRPr="000966E7">
        <w:rPr>
          <w:rFonts w:ascii="MS Reference Sans Serif" w:hAnsi="MS Reference Sans Serif"/>
        </w:rPr>
        <w:t xml:space="preserve">, Guinea-Bissau, and parts of Senegal and Liberia); the so-called “Windward Coast” (on either side of Sierra Leone); the Gold Coast (the Republic of Ghana); and the Bight of Benin (Togo and </w:t>
      </w:r>
      <w:proofErr w:type="spellStart"/>
      <w:r w:rsidRPr="000966E7">
        <w:rPr>
          <w:rFonts w:ascii="MS Reference Sans Serif" w:hAnsi="MS Reference Sans Serif"/>
        </w:rPr>
        <w:t>Dahomey</w:t>
      </w:r>
      <w:proofErr w:type="spellEnd"/>
      <w:r w:rsidRPr="000966E7">
        <w:rPr>
          <w:rFonts w:ascii="MS Reference Sans Serif" w:hAnsi="MS Reference Sans Serif"/>
        </w:rPr>
        <w:t>); the Bight of Biafra (centering on the Niger River Delta from the Benin River on the west to Cape Lopez in Gabon on the south).</w:t>
      </w:r>
      <w:r>
        <w:rPr>
          <w:rStyle w:val="EndnoteReference"/>
          <w:rFonts w:ascii="MS Reference Sans Serif" w:hAnsi="MS Reference Sans Serif"/>
        </w:rPr>
        <w:endnoteReference w:id="21"/>
      </w:r>
      <w:r w:rsidRPr="000966E7">
        <w:rPr>
          <w:rFonts w:ascii="MS Reference Sans Serif" w:hAnsi="MS Reference Sans Serif"/>
        </w:rPr>
        <w:t xml:space="preserve"> Lesser numbers came from “Angola” (in its broad sense consisting of most of Central Africa) and southeastern Africa (from the Cape of Good Hope to Cape Delgado, including the island of </w:t>
      </w:r>
      <w:r w:rsidRPr="000966E7">
        <w:rPr>
          <w:rFonts w:ascii="MS Reference Sans Serif" w:hAnsi="MS Reference Sans Serif"/>
        </w:rPr>
        <w:lastRenderedPageBreak/>
        <w:t>Madagascar).</w:t>
      </w:r>
      <w:r w:rsidR="00DA7606">
        <w:rPr>
          <w:rFonts w:ascii="MS Reference Sans Serif" w:hAnsi="MS Reference Sans Serif"/>
        </w:rPr>
        <w:t xml:space="preserve"> </w:t>
      </w:r>
      <w:r w:rsidR="00F864A9">
        <w:rPr>
          <w:rFonts w:ascii="MS Reference Sans Serif" w:hAnsi="MS Reference Sans Serif"/>
        </w:rPr>
        <w:t xml:space="preserve">Philip </w:t>
      </w:r>
      <w:r w:rsidR="005E3973" w:rsidRPr="000966E7">
        <w:rPr>
          <w:rFonts w:ascii="MS Reference Sans Serif" w:hAnsi="MS Reference Sans Serif"/>
        </w:rPr>
        <w:t xml:space="preserve">Curtin revised the total number of slaves imported to the Americas from 1451 to 1870 from 20 million to approximately 10 million. </w:t>
      </w:r>
      <w:r w:rsidR="00F864A9">
        <w:rPr>
          <w:rFonts w:ascii="MS Reference Sans Serif" w:hAnsi="MS Reference Sans Serif"/>
        </w:rPr>
        <w:t xml:space="preserve">Almost 90 percent of these slaves were not sent to North America, but to the Atlantic fringe of South America from Brazil through the Guianas and to the coast and islands of the Caribbean. </w:t>
      </w:r>
      <w:r w:rsidR="00A956F5" w:rsidRPr="000966E7">
        <w:rPr>
          <w:rFonts w:ascii="MS Reference Sans Serif" w:hAnsi="MS Reference Sans Serif"/>
        </w:rPr>
        <w:t>The slaves from Senegambia were sent primarily to the French Caribbean island of Martinique and French Guiana.</w:t>
      </w:r>
      <w:r w:rsidR="00F864A9">
        <w:rPr>
          <w:rStyle w:val="EndnoteReference"/>
          <w:rFonts w:ascii="MS Reference Sans Serif" w:hAnsi="MS Reference Sans Serif"/>
        </w:rPr>
        <w:endnoteReference w:id="22"/>
      </w:r>
      <w:r w:rsidR="00A956F5" w:rsidRPr="000966E7">
        <w:rPr>
          <w:rFonts w:ascii="MS Reference Sans Serif" w:hAnsi="MS Reference Sans Serif"/>
        </w:rPr>
        <w:t xml:space="preserve"> </w:t>
      </w:r>
    </w:p>
    <w:p w14:paraId="3FA0318E" w14:textId="77777777" w:rsidR="00D6701F" w:rsidRDefault="00D6701F" w:rsidP="00A956F5">
      <w:pPr>
        <w:rPr>
          <w:rFonts w:ascii="MS Reference Sans Serif" w:hAnsi="MS Reference Sans Serif"/>
        </w:rPr>
      </w:pPr>
    </w:p>
    <w:p w14:paraId="7F99D82B" w14:textId="77777777" w:rsidR="00CD2DDB" w:rsidRDefault="000062AA" w:rsidP="00EF5F44">
      <w:pPr>
        <w:ind w:firstLine="720"/>
        <w:rPr>
          <w:rFonts w:ascii="MS Reference Sans Serif" w:hAnsi="MS Reference Sans Serif"/>
        </w:rPr>
      </w:pPr>
      <w:r>
        <w:rPr>
          <w:rFonts w:ascii="MS Reference Sans Serif" w:hAnsi="MS Reference Sans Serif"/>
        </w:rPr>
        <w:t xml:space="preserve">Robert Farris </w:t>
      </w:r>
      <w:r w:rsidR="00D216BF" w:rsidRPr="000966E7">
        <w:rPr>
          <w:rFonts w:ascii="MS Reference Sans Serif" w:hAnsi="MS Reference Sans Serif"/>
        </w:rPr>
        <w:t xml:space="preserve">Thompson writes that “Africans from Kongo and Angola shared fundamental beliefs and languages. When they met on the plantations and in the cities of the western hemisphere, they fostered their heritage. Kongo civilization and art were not obliterated in the New World: they resurface in the coming together, here and there, of numerous slaves from Kongo and Angola.” </w:t>
      </w:r>
      <w:r w:rsidR="00CD2DDB">
        <w:rPr>
          <w:rFonts w:ascii="MS Reference Sans Serif" w:hAnsi="MS Reference Sans Serif"/>
        </w:rPr>
        <w:t xml:space="preserve">One of the best examples is no the folk religion known as Voodoo. </w:t>
      </w:r>
      <w:r w:rsidR="00E63750" w:rsidRPr="000966E7">
        <w:rPr>
          <w:rFonts w:ascii="MS Reference Sans Serif" w:hAnsi="MS Reference Sans Serif"/>
        </w:rPr>
        <w:t>“There are thousands o</w:t>
      </w:r>
      <w:r w:rsidR="00E63750">
        <w:rPr>
          <w:rFonts w:ascii="MS Reference Sans Serif" w:hAnsi="MS Reference Sans Serif"/>
        </w:rPr>
        <w:t>f</w:t>
      </w:r>
      <w:r w:rsidR="00E63750" w:rsidRPr="000966E7">
        <w:rPr>
          <w:rFonts w:ascii="MS Reference Sans Serif" w:hAnsi="MS Reference Sans Serif"/>
        </w:rPr>
        <w:t xml:space="preserve"> deities in Yoruba territory, western Nigeria and eastern Benin Republic, but only the most widely worshipped and important survived the vicissitudes of the Atlantic Trade</w:t>
      </w:r>
      <w:r w:rsidR="00E63750">
        <w:rPr>
          <w:rFonts w:ascii="MS Reference Sans Serif" w:hAnsi="MS Reference Sans Serif"/>
        </w:rPr>
        <w:t>,” writes Robert Farris Thompson</w:t>
      </w:r>
      <w:r w:rsidR="00E63750" w:rsidRPr="000966E7">
        <w:rPr>
          <w:rFonts w:ascii="MS Reference Sans Serif" w:hAnsi="MS Reference Sans Serif"/>
        </w:rPr>
        <w:t xml:space="preserve">. </w:t>
      </w:r>
      <w:r w:rsidR="00E63750">
        <w:rPr>
          <w:rFonts w:ascii="MS Reference Sans Serif" w:hAnsi="MS Reference Sans Serif"/>
        </w:rPr>
        <w:t>“</w:t>
      </w:r>
      <w:r w:rsidR="00E63750" w:rsidRPr="000966E7">
        <w:rPr>
          <w:rFonts w:ascii="MS Reference Sans Serif" w:hAnsi="MS Reference Sans Serif"/>
        </w:rPr>
        <w:t xml:space="preserve">These deities include </w:t>
      </w:r>
      <w:proofErr w:type="spellStart"/>
      <w:r w:rsidR="00E63750" w:rsidRPr="000966E7">
        <w:rPr>
          <w:rFonts w:ascii="MS Reference Sans Serif" w:hAnsi="MS Reference Sans Serif"/>
        </w:rPr>
        <w:t>Eshu</w:t>
      </w:r>
      <w:proofErr w:type="spellEnd"/>
      <w:r w:rsidR="00E63750" w:rsidRPr="000966E7">
        <w:rPr>
          <w:rFonts w:ascii="MS Reference Sans Serif" w:hAnsi="MS Reference Sans Serif"/>
        </w:rPr>
        <w:t xml:space="preserve">, spirit of individuality and change; </w:t>
      </w:r>
      <w:proofErr w:type="spellStart"/>
      <w:r w:rsidR="00E63750" w:rsidRPr="000966E7">
        <w:rPr>
          <w:rFonts w:ascii="MS Reference Sans Serif" w:hAnsi="MS Reference Sans Serif"/>
        </w:rPr>
        <w:t>Ifá</w:t>
      </w:r>
      <w:proofErr w:type="spellEnd"/>
      <w:r w:rsidR="00E63750" w:rsidRPr="000966E7">
        <w:rPr>
          <w:rFonts w:ascii="MS Reference Sans Serif" w:hAnsi="MS Reference Sans Serif"/>
        </w:rPr>
        <w:t xml:space="preserve">, god of divination; </w:t>
      </w:r>
      <w:proofErr w:type="spellStart"/>
      <w:r w:rsidR="00E63750" w:rsidRPr="000966E7">
        <w:rPr>
          <w:rFonts w:ascii="MS Reference Sans Serif" w:hAnsi="MS Reference Sans Serif"/>
        </w:rPr>
        <w:t>Ogú</w:t>
      </w:r>
      <w:proofErr w:type="spellEnd"/>
      <w:r w:rsidR="00E63750" w:rsidRPr="000966E7">
        <w:rPr>
          <w:rFonts w:ascii="MS Reference Sans Serif" w:hAnsi="MS Reference Sans Serif"/>
        </w:rPr>
        <w:t xml:space="preserve">. Lord of iron; </w:t>
      </w:r>
      <w:proofErr w:type="spellStart"/>
      <w:r w:rsidR="00E63750" w:rsidRPr="000966E7">
        <w:rPr>
          <w:rFonts w:ascii="MS Reference Sans Serif" w:hAnsi="MS Reference Sans Serif"/>
        </w:rPr>
        <w:t>Yemoja</w:t>
      </w:r>
      <w:proofErr w:type="spellEnd"/>
      <w:r w:rsidR="00E63750" w:rsidRPr="000966E7">
        <w:rPr>
          <w:rFonts w:ascii="MS Reference Sans Serif" w:hAnsi="MS Reference Sans Serif"/>
        </w:rPr>
        <w:t xml:space="preserve">, goddess of the seas; Oshun, goddess of sweet water, love, and giving; </w:t>
      </w:r>
      <w:proofErr w:type="spellStart"/>
      <w:r w:rsidR="00E63750" w:rsidRPr="000966E7">
        <w:rPr>
          <w:rFonts w:ascii="MS Reference Sans Serif" w:hAnsi="MS Reference Sans Serif"/>
        </w:rPr>
        <w:t>Oshoosi</w:t>
      </w:r>
      <w:proofErr w:type="spellEnd"/>
      <w:r w:rsidR="00E63750" w:rsidRPr="000966E7">
        <w:rPr>
          <w:rFonts w:ascii="MS Reference Sans Serif" w:hAnsi="MS Reference Sans Serif"/>
        </w:rPr>
        <w:t xml:space="preserve">, god of hunting; </w:t>
      </w:r>
      <w:proofErr w:type="spellStart"/>
      <w:r w:rsidR="00E63750" w:rsidRPr="000966E7">
        <w:rPr>
          <w:rFonts w:ascii="MS Reference Sans Serif" w:hAnsi="MS Reference Sans Serif"/>
        </w:rPr>
        <w:t>Obaluaiye</w:t>
      </w:r>
      <w:proofErr w:type="spellEnd"/>
      <w:r w:rsidR="00E63750" w:rsidRPr="000966E7">
        <w:rPr>
          <w:rFonts w:ascii="MS Reference Sans Serif" w:hAnsi="MS Reference Sans Serif"/>
        </w:rPr>
        <w:t xml:space="preserve">, dread spirit of disease and earth; Nana </w:t>
      </w:r>
      <w:proofErr w:type="spellStart"/>
      <w:r w:rsidR="00E63750" w:rsidRPr="000966E7">
        <w:rPr>
          <w:rFonts w:ascii="MS Reference Sans Serif" w:hAnsi="MS Reference Sans Serif"/>
        </w:rPr>
        <w:t>Bukuu</w:t>
      </w:r>
      <w:proofErr w:type="spellEnd"/>
      <w:r w:rsidR="00E63750" w:rsidRPr="000966E7">
        <w:rPr>
          <w:rFonts w:ascii="MS Reference Sans Serif" w:hAnsi="MS Reference Sans Serif"/>
        </w:rPr>
        <w:t xml:space="preserve">, his mother; </w:t>
      </w:r>
      <w:proofErr w:type="spellStart"/>
      <w:r w:rsidR="00E63750" w:rsidRPr="000966E7">
        <w:rPr>
          <w:rFonts w:ascii="MS Reference Sans Serif" w:hAnsi="MS Reference Sans Serif"/>
        </w:rPr>
        <w:t>Shángó</w:t>
      </w:r>
      <w:proofErr w:type="spellEnd"/>
      <w:r w:rsidR="00E63750" w:rsidRPr="000966E7">
        <w:rPr>
          <w:rFonts w:ascii="MS Reference Sans Serif" w:hAnsi="MS Reference Sans Serif"/>
        </w:rPr>
        <w:t>, the fiery thunder god, who inspired thousands of Afro-Americans (two Afro-American religions—</w:t>
      </w:r>
      <w:proofErr w:type="spellStart"/>
      <w:r w:rsidR="00E63750" w:rsidRPr="000966E7">
        <w:rPr>
          <w:rFonts w:ascii="MS Reference Sans Serif" w:hAnsi="MS Reference Sans Serif"/>
        </w:rPr>
        <w:t>Shángó</w:t>
      </w:r>
      <w:proofErr w:type="spellEnd"/>
      <w:r w:rsidR="00E63750" w:rsidRPr="000966E7">
        <w:rPr>
          <w:rFonts w:ascii="MS Reference Sans Serif" w:hAnsi="MS Reference Sans Serif"/>
        </w:rPr>
        <w:t xml:space="preserve"> in Trinidad and </w:t>
      </w:r>
      <w:proofErr w:type="spellStart"/>
      <w:r w:rsidR="00E63750" w:rsidRPr="000966E7">
        <w:rPr>
          <w:rFonts w:ascii="MS Reference Sans Serif" w:hAnsi="MS Reference Sans Serif"/>
        </w:rPr>
        <w:t>Xango</w:t>
      </w:r>
      <w:proofErr w:type="spellEnd"/>
      <w:r w:rsidR="00E63750" w:rsidRPr="000966E7">
        <w:rPr>
          <w:rFonts w:ascii="MS Reference Sans Serif" w:hAnsi="MS Reference Sans Serif"/>
        </w:rPr>
        <w:t xml:space="preserve"> in Recife in Brazil—bear his name).</w:t>
      </w:r>
      <w:r w:rsidR="00D6701F">
        <w:rPr>
          <w:rFonts w:ascii="MS Reference Sans Serif" w:hAnsi="MS Reference Sans Serif"/>
        </w:rPr>
        <w:t xml:space="preserve"> . . .</w:t>
      </w:r>
      <w:r w:rsidR="00C20AD6">
        <w:rPr>
          <w:rFonts w:ascii="MS Reference Sans Serif" w:hAnsi="MS Reference Sans Serif"/>
        </w:rPr>
        <w:t xml:space="preserve"> </w:t>
      </w:r>
      <w:r w:rsidR="00E63750" w:rsidRPr="000966E7">
        <w:rPr>
          <w:rFonts w:ascii="MS Reference Sans Serif" w:hAnsi="MS Reference Sans Serif"/>
        </w:rPr>
        <w:t xml:space="preserve">In Haiti occurred a deep synthesis of the main forms and tenets of the classical religions of the Yoruba, the </w:t>
      </w:r>
      <w:proofErr w:type="spellStart"/>
      <w:r w:rsidR="00E63750" w:rsidRPr="000966E7">
        <w:rPr>
          <w:rFonts w:ascii="MS Reference Sans Serif" w:hAnsi="MS Reference Sans Serif"/>
        </w:rPr>
        <w:t>Dahomeans</w:t>
      </w:r>
      <w:proofErr w:type="spellEnd"/>
      <w:r w:rsidR="00E63750" w:rsidRPr="000966E7">
        <w:rPr>
          <w:rFonts w:ascii="MS Reference Sans Serif" w:hAnsi="MS Reference Sans Serif"/>
        </w:rPr>
        <w:t xml:space="preserve">, and the </w:t>
      </w:r>
      <w:proofErr w:type="spellStart"/>
      <w:r w:rsidR="00E63750" w:rsidRPr="000966E7">
        <w:rPr>
          <w:rFonts w:ascii="MS Reference Sans Serif" w:hAnsi="MS Reference Sans Serif"/>
        </w:rPr>
        <w:t>Bakong</w:t>
      </w:r>
      <w:proofErr w:type="spellEnd"/>
      <w:r w:rsidR="00E63750" w:rsidRPr="000966E7">
        <w:rPr>
          <w:rFonts w:ascii="MS Reference Sans Serif" w:hAnsi="MS Reference Sans Serif"/>
        </w:rPr>
        <w:t xml:space="preserve"> that was partly informed by the saints of the Roman Catholic Church and by their attributes. The result was </w:t>
      </w:r>
      <w:r w:rsidR="00E63750" w:rsidRPr="000966E7">
        <w:rPr>
          <w:rFonts w:ascii="MS Reference Sans Serif" w:hAnsi="MS Reference Sans Serif"/>
          <w:i/>
        </w:rPr>
        <w:t>vodun</w:t>
      </w:r>
      <w:r w:rsidR="00E63750" w:rsidRPr="000966E7">
        <w:rPr>
          <w:rFonts w:ascii="MS Reference Sans Serif" w:hAnsi="MS Reference Sans Serif"/>
        </w:rPr>
        <w:t>: formally speaking, one of the richest and most misunderstood religions of the planet.”</w:t>
      </w:r>
      <w:r w:rsidR="00D6701F">
        <w:rPr>
          <w:rStyle w:val="EndnoteReference"/>
          <w:rFonts w:ascii="MS Reference Sans Serif" w:hAnsi="MS Reference Sans Serif"/>
        </w:rPr>
        <w:endnoteReference w:id="23"/>
      </w:r>
      <w:r w:rsidR="00D6701F">
        <w:rPr>
          <w:rFonts w:ascii="MS Reference Sans Serif" w:hAnsi="MS Reference Sans Serif"/>
        </w:rPr>
        <w:t xml:space="preserve"> </w:t>
      </w:r>
    </w:p>
    <w:p w14:paraId="4C06E3AE" w14:textId="77777777" w:rsidR="00CD2DDB" w:rsidRDefault="00CD2DDB" w:rsidP="00EF5F44">
      <w:pPr>
        <w:ind w:firstLine="720"/>
        <w:rPr>
          <w:rFonts w:ascii="MS Reference Sans Serif" w:hAnsi="MS Reference Sans Serif"/>
        </w:rPr>
      </w:pPr>
    </w:p>
    <w:p w14:paraId="3F596001" w14:textId="77777777" w:rsidR="00E63750" w:rsidRDefault="00D6701F" w:rsidP="00EF5F44">
      <w:pPr>
        <w:ind w:firstLine="720"/>
        <w:rPr>
          <w:rFonts w:ascii="MS Reference Sans Serif" w:hAnsi="MS Reference Sans Serif"/>
        </w:rPr>
      </w:pPr>
      <w:r>
        <w:rPr>
          <w:rFonts w:ascii="MS Reference Sans Serif" w:hAnsi="MS Reference Sans Serif"/>
        </w:rPr>
        <w:t>The</w:t>
      </w:r>
      <w:r w:rsidR="00EF5F44" w:rsidRPr="000966E7">
        <w:rPr>
          <w:rFonts w:ascii="MS Reference Sans Serif" w:hAnsi="MS Reference Sans Serif"/>
        </w:rPr>
        <w:t xml:space="preserve"> voodoo (or Vodun) </w:t>
      </w:r>
      <w:r>
        <w:rPr>
          <w:rFonts w:ascii="MS Reference Sans Serif" w:hAnsi="MS Reference Sans Serif"/>
        </w:rPr>
        <w:t xml:space="preserve">folk religion was brought from Haiti to New Orleans. </w:t>
      </w:r>
      <w:proofErr w:type="spellStart"/>
      <w:r>
        <w:rPr>
          <w:rFonts w:ascii="MS Reference Sans Serif" w:hAnsi="MS Reference Sans Serif"/>
        </w:rPr>
        <w:t>Hershovits</w:t>
      </w:r>
      <w:proofErr w:type="spellEnd"/>
      <w:r>
        <w:rPr>
          <w:rFonts w:ascii="MS Reference Sans Serif" w:hAnsi="MS Reference Sans Serif"/>
        </w:rPr>
        <w:t xml:space="preserve"> notes that</w:t>
      </w:r>
      <w:r w:rsidR="00EF5F44" w:rsidRPr="000966E7">
        <w:rPr>
          <w:rFonts w:ascii="MS Reference Sans Serif" w:hAnsi="MS Reference Sans Serif"/>
        </w:rPr>
        <w:t xml:space="preserve"> Papa </w:t>
      </w:r>
      <w:proofErr w:type="spellStart"/>
      <w:r w:rsidR="00EF5F44" w:rsidRPr="000966E7">
        <w:rPr>
          <w:rFonts w:ascii="MS Reference Sans Serif" w:hAnsi="MS Reference Sans Serif"/>
        </w:rPr>
        <w:t>Lébat</w:t>
      </w:r>
      <w:proofErr w:type="spellEnd"/>
      <w:r w:rsidR="00EF5F44" w:rsidRPr="000966E7">
        <w:rPr>
          <w:rFonts w:ascii="MS Reference Sans Serif" w:hAnsi="MS Reference Sans Serif"/>
        </w:rPr>
        <w:t xml:space="preserve"> (in New Orleans) or Papa Legba (in Haiti) who is related to the </w:t>
      </w:r>
      <w:proofErr w:type="spellStart"/>
      <w:r w:rsidR="00EF5F44" w:rsidRPr="000966E7">
        <w:rPr>
          <w:rFonts w:ascii="MS Reference Sans Serif" w:hAnsi="MS Reference Sans Serif"/>
        </w:rPr>
        <w:t>Dahomean</w:t>
      </w:r>
      <w:proofErr w:type="spellEnd"/>
      <w:r w:rsidR="00EF5F44" w:rsidRPr="000966E7">
        <w:rPr>
          <w:rFonts w:ascii="MS Reference Sans Serif" w:hAnsi="MS Reference Sans Serif"/>
        </w:rPr>
        <w:t xml:space="preserve"> trickster. The </w:t>
      </w:r>
      <w:proofErr w:type="spellStart"/>
      <w:r w:rsidR="00EF5F44" w:rsidRPr="000966E7">
        <w:rPr>
          <w:rFonts w:ascii="MS Reference Sans Serif" w:hAnsi="MS Reference Sans Serif"/>
        </w:rPr>
        <w:t>Dahomean</w:t>
      </w:r>
      <w:proofErr w:type="spellEnd"/>
      <w:r w:rsidR="00EF5F44" w:rsidRPr="000966E7">
        <w:rPr>
          <w:rFonts w:ascii="MS Reference Sans Serif" w:hAnsi="MS Reference Sans Serif"/>
        </w:rPr>
        <w:t xml:space="preserve"> serpent-god Dan (who is the god of good fortune) is related to </w:t>
      </w:r>
      <w:proofErr w:type="spellStart"/>
      <w:r w:rsidR="00EF5F44" w:rsidRPr="000966E7">
        <w:rPr>
          <w:rFonts w:ascii="MS Reference Sans Serif" w:hAnsi="MS Reference Sans Serif"/>
        </w:rPr>
        <w:t>Damballa</w:t>
      </w:r>
      <w:proofErr w:type="spellEnd"/>
      <w:r w:rsidR="00EF5F44" w:rsidRPr="000966E7">
        <w:rPr>
          <w:rFonts w:ascii="MS Reference Sans Serif" w:hAnsi="MS Reference Sans Serif"/>
        </w:rPr>
        <w:t xml:space="preserve"> (in Haiti) or Danny (in New Orleans). </w:t>
      </w:r>
      <w:r>
        <w:rPr>
          <w:rFonts w:ascii="MS Reference Sans Serif" w:hAnsi="MS Reference Sans Serif"/>
        </w:rPr>
        <w:t>He also mentions</w:t>
      </w:r>
      <w:r w:rsidR="00EF5F44" w:rsidRPr="000966E7">
        <w:rPr>
          <w:rFonts w:ascii="MS Reference Sans Serif" w:hAnsi="MS Reference Sans Serif"/>
        </w:rPr>
        <w:t xml:space="preserve"> the syncretistic association of voodoo deities with Catholic saints. “The identity of Legba [or </w:t>
      </w:r>
      <w:proofErr w:type="spellStart"/>
      <w:r w:rsidR="00EF5F44" w:rsidRPr="000966E7">
        <w:rPr>
          <w:rFonts w:ascii="MS Reference Sans Serif" w:hAnsi="MS Reference Sans Serif"/>
        </w:rPr>
        <w:t>Liba</w:t>
      </w:r>
      <w:proofErr w:type="spellEnd"/>
      <w:r w:rsidR="00EF5F44" w:rsidRPr="000966E7">
        <w:rPr>
          <w:rFonts w:ascii="MS Reference Sans Serif" w:hAnsi="MS Reference Sans Serif"/>
        </w:rPr>
        <w:t xml:space="preserve">] . . . and St. Peter follows in principle the syncretism of Haiti; . . . </w:t>
      </w:r>
      <w:proofErr w:type="spellStart"/>
      <w:r w:rsidR="00EF5F44" w:rsidRPr="000966E7">
        <w:rPr>
          <w:rFonts w:ascii="MS Reference Sans Serif" w:hAnsi="MS Reference Sans Serif"/>
        </w:rPr>
        <w:t>Liba</w:t>
      </w:r>
      <w:proofErr w:type="spellEnd"/>
      <w:r w:rsidR="00EF5F44" w:rsidRPr="000966E7">
        <w:rPr>
          <w:rFonts w:ascii="MS Reference Sans Serif" w:hAnsi="MS Reference Sans Serif"/>
        </w:rPr>
        <w:t>, guardian of gate and crossroads, is conceived as St. Peter, guardian of the keys.”</w:t>
      </w:r>
      <w:r w:rsidR="00EF5F44">
        <w:rPr>
          <w:rStyle w:val="EndnoteReference"/>
          <w:rFonts w:ascii="MS Reference Sans Serif" w:hAnsi="MS Reference Sans Serif"/>
        </w:rPr>
        <w:endnoteReference w:id="24"/>
      </w:r>
      <w:r w:rsidR="00EF5F44" w:rsidRPr="000966E7">
        <w:rPr>
          <w:rFonts w:ascii="MS Reference Sans Serif" w:hAnsi="MS Reference Sans Serif"/>
        </w:rPr>
        <w:t xml:space="preserve"> </w:t>
      </w:r>
    </w:p>
    <w:p w14:paraId="62C4DF60" w14:textId="77777777" w:rsidR="00D6701F" w:rsidRDefault="00D6701F" w:rsidP="00EF5F44">
      <w:pPr>
        <w:ind w:firstLine="720"/>
        <w:rPr>
          <w:rFonts w:ascii="MS Reference Sans Serif" w:hAnsi="MS Reference Sans Serif"/>
        </w:rPr>
      </w:pPr>
    </w:p>
    <w:p w14:paraId="35BA5DFC" w14:textId="77777777" w:rsidR="00D6701F" w:rsidRPr="003C27DF" w:rsidRDefault="00CD2DDB" w:rsidP="00C20AD6">
      <w:pPr>
        <w:ind w:firstLine="720"/>
        <w:rPr>
          <w:rFonts w:ascii="MS Reference Sans Serif" w:hAnsi="MS Reference Sans Serif"/>
        </w:rPr>
      </w:pPr>
      <w:r>
        <w:rPr>
          <w:rFonts w:ascii="MS Reference Sans Serif" w:hAnsi="MS Reference Sans Serif"/>
        </w:rPr>
        <w:t xml:space="preserve">Not only the deities, but also the music and instruments have African roots. </w:t>
      </w:r>
      <w:r w:rsidR="00D6701F" w:rsidRPr="003C27DF">
        <w:rPr>
          <w:rFonts w:ascii="MS Reference Sans Serif" w:hAnsi="MS Reference Sans Serif"/>
        </w:rPr>
        <w:t xml:space="preserve">“The Congo orchestra consists of three drums of different sizes called </w:t>
      </w:r>
      <w:proofErr w:type="spellStart"/>
      <w:r w:rsidR="00D6701F" w:rsidRPr="003C27DF">
        <w:rPr>
          <w:rFonts w:ascii="MS Reference Sans Serif" w:hAnsi="MS Reference Sans Serif"/>
          <w:i/>
        </w:rPr>
        <w:t>manman</w:t>
      </w:r>
      <w:proofErr w:type="spellEnd"/>
      <w:r w:rsidR="00D6701F" w:rsidRPr="003C27DF">
        <w:rPr>
          <w:rFonts w:ascii="MS Reference Sans Serif" w:hAnsi="MS Reference Sans Serif"/>
        </w:rPr>
        <w:t xml:space="preserve">, </w:t>
      </w:r>
      <w:proofErr w:type="spellStart"/>
      <w:r w:rsidR="00D6701F" w:rsidRPr="003C27DF">
        <w:rPr>
          <w:rFonts w:ascii="MS Reference Sans Serif" w:hAnsi="MS Reference Sans Serif"/>
          <w:i/>
        </w:rPr>
        <w:t>timebal</w:t>
      </w:r>
      <w:proofErr w:type="spellEnd"/>
      <w:r w:rsidR="00D6701F" w:rsidRPr="003C27DF">
        <w:rPr>
          <w:rFonts w:ascii="MS Reference Sans Serif" w:hAnsi="MS Reference Sans Serif"/>
        </w:rPr>
        <w:t xml:space="preserve">, and </w:t>
      </w:r>
      <w:r w:rsidR="00D6701F" w:rsidRPr="003C27DF">
        <w:rPr>
          <w:rFonts w:ascii="MS Reference Sans Serif" w:hAnsi="MS Reference Sans Serif"/>
          <w:i/>
        </w:rPr>
        <w:t>tri-</w:t>
      </w:r>
      <w:proofErr w:type="spellStart"/>
      <w:r w:rsidR="00D6701F" w:rsidRPr="003C27DF">
        <w:rPr>
          <w:rFonts w:ascii="MS Reference Sans Serif" w:hAnsi="MS Reference Sans Serif"/>
          <w:i/>
        </w:rPr>
        <w:t>congo</w:t>
      </w:r>
      <w:proofErr w:type="spellEnd"/>
      <w:r w:rsidR="00C20AD6">
        <w:rPr>
          <w:rFonts w:ascii="MS Reference Sans Serif" w:hAnsi="MS Reference Sans Serif"/>
        </w:rPr>
        <w:t>,” writes Thompson</w:t>
      </w:r>
      <w:r w:rsidR="00D6701F" w:rsidRPr="003C27DF">
        <w:rPr>
          <w:rFonts w:ascii="MS Reference Sans Serif" w:hAnsi="MS Reference Sans Serif"/>
        </w:rPr>
        <w:t xml:space="preserve">. </w:t>
      </w:r>
      <w:r w:rsidR="00C20AD6">
        <w:rPr>
          <w:rFonts w:ascii="MS Reference Sans Serif" w:hAnsi="MS Reference Sans Serif"/>
        </w:rPr>
        <w:t>“</w:t>
      </w:r>
      <w:r w:rsidR="00D6701F" w:rsidRPr="003C27DF">
        <w:rPr>
          <w:rFonts w:ascii="MS Reference Sans Serif" w:hAnsi="MS Reference Sans Serif"/>
        </w:rPr>
        <w:t xml:space="preserve">In their cylindrical shape, double heads and method of head-attachment they are remarkably like European drums of which they may be merely copies. The head tension is obtained by two wooden rings. Unlike the other drums which are </w:t>
      </w:r>
      <w:r w:rsidR="00D6701F" w:rsidRPr="003C27DF">
        <w:rPr>
          <w:rFonts w:ascii="MS Reference Sans Serif" w:hAnsi="MS Reference Sans Serif"/>
        </w:rPr>
        <w:lastRenderedPageBreak/>
        <w:t xml:space="preserve">positioned vertically or sloped, the </w:t>
      </w:r>
      <w:proofErr w:type="spellStart"/>
      <w:r w:rsidR="00D6701F" w:rsidRPr="003C27DF">
        <w:rPr>
          <w:rFonts w:ascii="MS Reference Sans Serif" w:hAnsi="MS Reference Sans Serif"/>
          <w:i/>
        </w:rPr>
        <w:t>timebal</w:t>
      </w:r>
      <w:proofErr w:type="spellEnd"/>
      <w:r w:rsidR="00D6701F" w:rsidRPr="003C27DF">
        <w:rPr>
          <w:rFonts w:ascii="MS Reference Sans Serif" w:hAnsi="MS Reference Sans Serif"/>
        </w:rPr>
        <w:t xml:space="preserve"> is kept horizontal on a chair or some other support. It is played with sticks. . . . It is the </w:t>
      </w:r>
      <w:proofErr w:type="spellStart"/>
      <w:r w:rsidR="00D6701F" w:rsidRPr="003C27DF">
        <w:rPr>
          <w:rFonts w:ascii="MS Reference Sans Serif" w:hAnsi="MS Reference Sans Serif"/>
          <w:i/>
        </w:rPr>
        <w:t>timebal</w:t>
      </w:r>
      <w:proofErr w:type="spellEnd"/>
      <w:r w:rsidR="00D6701F" w:rsidRPr="003C27DF">
        <w:rPr>
          <w:rFonts w:ascii="MS Reference Sans Serif" w:hAnsi="MS Reference Sans Serif"/>
        </w:rPr>
        <w:t xml:space="preserve">, people say which gives the true Congo music, the other drums being merely there to back it up with </w:t>
      </w:r>
      <w:proofErr w:type="spellStart"/>
      <w:r w:rsidR="00D6701F" w:rsidRPr="003C27DF">
        <w:rPr>
          <w:rFonts w:ascii="MS Reference Sans Serif" w:hAnsi="MS Reference Sans Serif"/>
          <w:i/>
        </w:rPr>
        <w:t>crié</w:t>
      </w:r>
      <w:proofErr w:type="spellEnd"/>
      <w:r w:rsidR="00D6701F" w:rsidRPr="003C27DF">
        <w:rPr>
          <w:rFonts w:ascii="MS Reference Sans Serif" w:hAnsi="MS Reference Sans Serif"/>
        </w:rPr>
        <w:t xml:space="preserve"> [cries] and </w:t>
      </w:r>
      <w:proofErr w:type="spellStart"/>
      <w:r w:rsidR="00D6701F" w:rsidRPr="003C27DF">
        <w:rPr>
          <w:rFonts w:ascii="MS Reference Sans Serif" w:hAnsi="MS Reference Sans Serif"/>
          <w:i/>
        </w:rPr>
        <w:t>ralé</w:t>
      </w:r>
      <w:proofErr w:type="spellEnd"/>
      <w:r w:rsidR="00D6701F" w:rsidRPr="003C27DF">
        <w:rPr>
          <w:rFonts w:ascii="MS Reference Sans Serif" w:hAnsi="MS Reference Sans Serif"/>
          <w:i/>
        </w:rPr>
        <w:t xml:space="preserve"> </w:t>
      </w:r>
      <w:r w:rsidR="00D6701F" w:rsidRPr="003C27DF">
        <w:rPr>
          <w:rFonts w:ascii="MS Reference Sans Serif" w:hAnsi="MS Reference Sans Serif"/>
        </w:rPr>
        <w:t>[spells].”</w:t>
      </w:r>
      <w:r w:rsidR="00C20AD6">
        <w:rPr>
          <w:rFonts w:ascii="MS Reference Sans Serif" w:hAnsi="MS Reference Sans Serif"/>
        </w:rPr>
        <w:t xml:space="preserve"> Albert </w:t>
      </w:r>
      <w:proofErr w:type="spellStart"/>
      <w:r w:rsidR="00C20AD6">
        <w:rPr>
          <w:rFonts w:ascii="MS Reference Sans Serif" w:hAnsi="MS Reference Sans Serif"/>
        </w:rPr>
        <w:t>Métraux</w:t>
      </w:r>
      <w:proofErr w:type="spellEnd"/>
      <w:r w:rsidR="00C20AD6">
        <w:rPr>
          <w:rFonts w:ascii="MS Reference Sans Serif" w:hAnsi="MS Reference Sans Serif"/>
        </w:rPr>
        <w:t xml:space="preserve"> notes that in Haitian Voodoo, </w:t>
      </w:r>
      <w:r w:rsidR="00D6701F" w:rsidRPr="003C27DF">
        <w:rPr>
          <w:rFonts w:ascii="MS Reference Sans Serif" w:hAnsi="MS Reference Sans Serif"/>
        </w:rPr>
        <w:t xml:space="preserve">“The drum is not only a musical instrument, it is also a sacred object and even the tangible form of a divinity. The mysterious object with which it is endowed is conceived of either as a </w:t>
      </w:r>
      <w:proofErr w:type="spellStart"/>
      <w:r w:rsidR="00D6701F" w:rsidRPr="003C27DF">
        <w:rPr>
          <w:rFonts w:ascii="MS Reference Sans Serif" w:hAnsi="MS Reference Sans Serif"/>
          <w:i/>
        </w:rPr>
        <w:t>nanum</w:t>
      </w:r>
      <w:proofErr w:type="spellEnd"/>
      <w:r w:rsidR="00D6701F" w:rsidRPr="003C27DF">
        <w:rPr>
          <w:rFonts w:ascii="MS Reference Sans Serif" w:hAnsi="MS Reference Sans Serif"/>
        </w:rPr>
        <w:t xml:space="preserve"> (soul), a sort of vaguely defined life-force, or as spirit called </w:t>
      </w:r>
      <w:proofErr w:type="spellStart"/>
      <w:r w:rsidR="00D6701F" w:rsidRPr="003C27DF">
        <w:rPr>
          <w:rFonts w:ascii="MS Reference Sans Serif" w:hAnsi="MS Reference Sans Serif"/>
          <w:i/>
        </w:rPr>
        <w:t>huntó</w:t>
      </w:r>
      <w:proofErr w:type="spellEnd"/>
      <w:r w:rsidR="00D6701F" w:rsidRPr="003C27DF">
        <w:rPr>
          <w:rFonts w:ascii="MS Reference Sans Serif" w:hAnsi="MS Reference Sans Serif"/>
        </w:rPr>
        <w:t xml:space="preserve">, a </w:t>
      </w:r>
      <w:proofErr w:type="spellStart"/>
      <w:r w:rsidR="00D6701F" w:rsidRPr="003C27DF">
        <w:rPr>
          <w:rFonts w:ascii="MS Reference Sans Serif" w:hAnsi="MS Reference Sans Serif"/>
        </w:rPr>
        <w:t>Dahomean</w:t>
      </w:r>
      <w:proofErr w:type="spellEnd"/>
      <w:r w:rsidR="00D6701F" w:rsidRPr="003C27DF">
        <w:rPr>
          <w:rFonts w:ascii="MS Reference Sans Serif" w:hAnsi="MS Reference Sans Serif"/>
        </w:rPr>
        <w:t xml:space="preserve"> word used also for the big </w:t>
      </w:r>
      <w:proofErr w:type="spellStart"/>
      <w:r w:rsidR="00D6701F" w:rsidRPr="003C27DF">
        <w:rPr>
          <w:rFonts w:ascii="MS Reference Sans Serif" w:hAnsi="MS Reference Sans Serif"/>
          <w:i/>
        </w:rPr>
        <w:t>manman</w:t>
      </w:r>
      <w:proofErr w:type="spellEnd"/>
      <w:r w:rsidR="00D6701F" w:rsidRPr="003C27DF">
        <w:rPr>
          <w:rFonts w:ascii="MS Reference Sans Serif" w:hAnsi="MS Reference Sans Serif"/>
          <w:i/>
        </w:rPr>
        <w:t xml:space="preserve"> </w:t>
      </w:r>
      <w:r w:rsidR="00D6701F" w:rsidRPr="003C27DF">
        <w:rPr>
          <w:rFonts w:ascii="MS Reference Sans Serif" w:hAnsi="MS Reference Sans Serif"/>
        </w:rPr>
        <w:t xml:space="preserve">drum and the man who beats it. . . . Time and again in the course of ceremonies, </w:t>
      </w:r>
      <w:proofErr w:type="spellStart"/>
      <w:r w:rsidR="00D6701F" w:rsidRPr="003C27DF">
        <w:rPr>
          <w:rFonts w:ascii="MS Reference Sans Serif" w:hAnsi="MS Reference Sans Serif"/>
          <w:i/>
        </w:rPr>
        <w:t>hungan</w:t>
      </w:r>
      <w:proofErr w:type="spellEnd"/>
      <w:r w:rsidR="00D6701F" w:rsidRPr="003C27DF">
        <w:rPr>
          <w:rFonts w:ascii="MS Reference Sans Serif" w:hAnsi="MS Reference Sans Serif"/>
        </w:rPr>
        <w:t xml:space="preserve"> [male priest] and </w:t>
      </w:r>
      <w:r w:rsidR="00D6701F" w:rsidRPr="003C27DF">
        <w:rPr>
          <w:rFonts w:ascii="MS Reference Sans Serif" w:hAnsi="MS Reference Sans Serif"/>
          <w:i/>
        </w:rPr>
        <w:t>mambo</w:t>
      </w:r>
      <w:r w:rsidR="00D6701F" w:rsidRPr="003C27DF">
        <w:rPr>
          <w:rFonts w:ascii="MS Reference Sans Serif" w:hAnsi="MS Reference Sans Serif"/>
        </w:rPr>
        <w:t xml:space="preserve"> [female priestess] will kiss the ground in front of the drums and pour out liberations to them.</w:t>
      </w:r>
      <w:r w:rsidR="00C20AD6">
        <w:rPr>
          <w:rFonts w:ascii="MS Reference Sans Serif" w:hAnsi="MS Reference Sans Serif"/>
        </w:rPr>
        <w:t xml:space="preserve"> . . . </w:t>
      </w:r>
      <w:r w:rsidR="00D6701F" w:rsidRPr="003C27DF">
        <w:rPr>
          <w:rFonts w:ascii="MS Reference Sans Serif" w:hAnsi="MS Reference Sans Serif"/>
        </w:rPr>
        <w:t>Sacrifices and offerings to the drums are part of the ritual obligations of Voodoo societies and constitute a ceremony known as ‘putting the drums to bed’ (</w:t>
      </w:r>
      <w:proofErr w:type="spellStart"/>
      <w:r w:rsidR="00D6701F" w:rsidRPr="003C27DF">
        <w:rPr>
          <w:rFonts w:ascii="MS Reference Sans Serif" w:hAnsi="MS Reference Sans Serif"/>
          <w:i/>
        </w:rPr>
        <w:t>coucher</w:t>
      </w:r>
      <w:proofErr w:type="spellEnd"/>
      <w:r w:rsidR="00D6701F" w:rsidRPr="003C27DF">
        <w:rPr>
          <w:rFonts w:ascii="MS Reference Sans Serif" w:hAnsi="MS Reference Sans Serif"/>
          <w:i/>
        </w:rPr>
        <w:t xml:space="preserve"> tambour</w:t>
      </w:r>
      <w:r w:rsidR="00D6701F" w:rsidRPr="003C27DF">
        <w:rPr>
          <w:rFonts w:ascii="MS Reference Sans Serif" w:hAnsi="MS Reference Sans Serif"/>
        </w:rPr>
        <w:t xml:space="preserve">), or </w:t>
      </w:r>
      <w:r w:rsidR="00D6701F" w:rsidRPr="003C27DF">
        <w:rPr>
          <w:rFonts w:ascii="MS Reference Sans Serif" w:hAnsi="MS Reference Sans Serif"/>
          <w:i/>
        </w:rPr>
        <w:t>bay manger tambour</w:t>
      </w:r>
      <w:r w:rsidR="00D6701F" w:rsidRPr="003C27DF">
        <w:rPr>
          <w:rFonts w:ascii="MS Reference Sans Serif" w:hAnsi="MS Reference Sans Serif"/>
        </w:rPr>
        <w:t xml:space="preserve"> (feeding the drums).</w:t>
      </w:r>
      <w:r w:rsidR="00C20AD6">
        <w:rPr>
          <w:rFonts w:ascii="MS Reference Sans Serif" w:hAnsi="MS Reference Sans Serif"/>
        </w:rPr>
        <w:t>”</w:t>
      </w:r>
      <w:r w:rsidR="00C20AD6">
        <w:rPr>
          <w:rStyle w:val="EndnoteReference"/>
          <w:rFonts w:ascii="MS Reference Sans Serif" w:hAnsi="MS Reference Sans Serif"/>
        </w:rPr>
        <w:endnoteReference w:id="25"/>
      </w:r>
      <w:r w:rsidR="00D6701F" w:rsidRPr="003C27DF">
        <w:rPr>
          <w:rFonts w:ascii="MS Reference Sans Serif" w:hAnsi="MS Reference Sans Serif"/>
        </w:rPr>
        <w:t xml:space="preserve"> </w:t>
      </w:r>
    </w:p>
    <w:p w14:paraId="49B46CE8" w14:textId="77777777" w:rsidR="00D6701F" w:rsidRPr="003C27DF" w:rsidRDefault="00D6701F" w:rsidP="00D6701F">
      <w:pPr>
        <w:rPr>
          <w:rFonts w:ascii="MS Reference Sans Serif" w:hAnsi="MS Reference Sans Serif"/>
        </w:rPr>
      </w:pPr>
    </w:p>
    <w:p w14:paraId="29C2CA63" w14:textId="77777777" w:rsidR="001029F3" w:rsidRPr="000966E7" w:rsidRDefault="001029F3" w:rsidP="001029F3">
      <w:pPr>
        <w:ind w:firstLine="720"/>
        <w:rPr>
          <w:rFonts w:ascii="MS Reference Sans Serif" w:hAnsi="MS Reference Sans Serif"/>
        </w:rPr>
      </w:pPr>
      <w:r>
        <w:rPr>
          <w:rFonts w:ascii="MS Reference Sans Serif" w:hAnsi="MS Reference Sans Serif"/>
        </w:rPr>
        <w:t xml:space="preserve">In West African cultures music, dance, and art are closely related. </w:t>
      </w:r>
      <w:r w:rsidRPr="000966E7">
        <w:rPr>
          <w:rFonts w:ascii="MS Reference Sans Serif" w:hAnsi="MS Reference Sans Serif"/>
        </w:rPr>
        <w:t>Art historian Robert Farris Thompson argues that throughout sub-Saharan Africa there is a “broad conception of dance” in which “dance is widely is not restricted to the moving human body, but can combine in certain contexts with things and objects, granting them autonomy in art, intensifying the aliveness of an image must embody to function as a work of art. . . . Africa thus introduces a different art history, a history of danced art, defined in the blending of movement and sculpture, textiles, and other forms, bringing into being their own inherent goodness and vitality.” Thompson argues that the concept of “Getting down” is essential both to African art and dance. He notes that “water</w:t>
      </w:r>
      <w:r w:rsidR="00CD2DDB">
        <w:rPr>
          <w:rFonts w:ascii="MS Reference Sans Serif" w:hAnsi="MS Reference Sans Serif"/>
        </w:rPr>
        <w:t>-</w:t>
      </w:r>
      <w:r w:rsidRPr="000966E7">
        <w:rPr>
          <w:rFonts w:ascii="MS Reference Sans Serif" w:hAnsi="MS Reference Sans Serif"/>
        </w:rPr>
        <w:t>spirit dancers in Yorub</w:t>
      </w:r>
      <w:r w:rsidR="00CD2DDB">
        <w:rPr>
          <w:rFonts w:ascii="MS Reference Sans Serif" w:hAnsi="MS Reference Sans Serif"/>
        </w:rPr>
        <w:t>a</w:t>
      </w:r>
      <w:r w:rsidRPr="000966E7">
        <w:rPr>
          <w:rFonts w:ascii="MS Reference Sans Serif" w:hAnsi="MS Reference Sans Serif"/>
        </w:rPr>
        <w:t>land insist that when the sound of the master drummer ascends in pitch the dancers correspond by dancing ‘high,’ i.e., upon their toes, to the maximum vertical extent of their frame. But they bend, gradually, closer to the earth, as they dance until, at one point, they crouch and whirl.”</w:t>
      </w:r>
      <w:r>
        <w:rPr>
          <w:rStyle w:val="EndnoteReference"/>
          <w:rFonts w:ascii="MS Reference Sans Serif" w:hAnsi="MS Reference Sans Serif"/>
        </w:rPr>
        <w:endnoteReference w:id="26"/>
      </w:r>
      <w:r w:rsidRPr="000966E7">
        <w:rPr>
          <w:rFonts w:ascii="MS Reference Sans Serif" w:hAnsi="MS Reference Sans Serif"/>
        </w:rPr>
        <w:t xml:space="preserve"> </w:t>
      </w:r>
    </w:p>
    <w:p w14:paraId="30DB0418" w14:textId="77777777" w:rsidR="001029F3" w:rsidRPr="000966E7" w:rsidRDefault="001029F3" w:rsidP="001029F3">
      <w:pPr>
        <w:rPr>
          <w:rFonts w:ascii="MS Reference Sans Serif" w:hAnsi="MS Reference Sans Serif"/>
        </w:rPr>
      </w:pPr>
    </w:p>
    <w:p w14:paraId="5D38D52C" w14:textId="77777777" w:rsidR="001029F3" w:rsidRPr="000966E7" w:rsidRDefault="001029F3" w:rsidP="001029F3">
      <w:pPr>
        <w:rPr>
          <w:rFonts w:ascii="MS Reference Sans Serif" w:hAnsi="MS Reference Sans Serif"/>
        </w:rPr>
      </w:pPr>
      <w:r w:rsidRPr="000966E7">
        <w:rPr>
          <w:rFonts w:ascii="MS Reference Sans Serif" w:hAnsi="MS Reference Sans Serif"/>
          <w:noProof/>
        </w:rPr>
        <w:lastRenderedPageBreak/>
        <w:drawing>
          <wp:inline distT="0" distB="0" distL="0" distR="0" wp14:anchorId="1BEB151F" wp14:editId="24961324">
            <wp:extent cx="3803904" cy="2505456"/>
            <wp:effectExtent l="0" t="0" r="6350" b="9525"/>
            <wp:docPr id="9" name="Picture 9" descr="https://niiash.files.wordpress.com/2014/12/fanti-dance-gold-coast-1835-james-edward-alexander-narrative-of-a-voyage-of-observation-among-the-colonies-of-western-africa-london-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iash.files.wordpress.com/2014/12/fanti-dance-gold-coast-1835-james-edward-alexander-narrative-of-a-voyage-of-observation-among-the-colonies-of-western-africa-london-18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3904" cy="2505456"/>
                    </a:xfrm>
                    <a:prstGeom prst="rect">
                      <a:avLst/>
                    </a:prstGeom>
                    <a:noFill/>
                    <a:ln>
                      <a:noFill/>
                    </a:ln>
                  </pic:spPr>
                </pic:pic>
              </a:graphicData>
            </a:graphic>
          </wp:inline>
        </w:drawing>
      </w:r>
    </w:p>
    <w:p w14:paraId="6856EB9F" w14:textId="77777777" w:rsidR="001029F3" w:rsidRPr="000966E7" w:rsidRDefault="00ED2C58" w:rsidP="001029F3">
      <w:pPr>
        <w:rPr>
          <w:rFonts w:ascii="MS Reference Sans Serif" w:hAnsi="MS Reference Sans Serif"/>
          <w:sz w:val="22"/>
        </w:rPr>
      </w:pPr>
      <w:hyperlink r:id="rId21" w:history="1">
        <w:r w:rsidR="001029F3" w:rsidRPr="000966E7">
          <w:rPr>
            <w:rStyle w:val="Hyperlink"/>
            <w:rFonts w:ascii="MS Reference Sans Serif" w:hAnsi="MS Reference Sans Serif"/>
            <w:sz w:val="22"/>
          </w:rPr>
          <w:t>https://niiash.files.wordpress.com/2014/12/fanti-dance-gold-coast-1835-james-edward-alexander-narrative-of-a-voyage-of-observation-among-the-colonies-of-western-africa-london-1837.jpg</w:t>
        </w:r>
      </w:hyperlink>
    </w:p>
    <w:p w14:paraId="699A2F84" w14:textId="77777777" w:rsidR="001029F3" w:rsidRPr="000966E7" w:rsidRDefault="001029F3" w:rsidP="001029F3">
      <w:pPr>
        <w:rPr>
          <w:rFonts w:ascii="MS Reference Sans Serif" w:hAnsi="MS Reference Sans Serif"/>
        </w:rPr>
      </w:pPr>
    </w:p>
    <w:p w14:paraId="5B1DC55A" w14:textId="77777777" w:rsidR="001029F3" w:rsidRPr="000966E7" w:rsidRDefault="001029F3" w:rsidP="001029F3">
      <w:pPr>
        <w:rPr>
          <w:rFonts w:ascii="MS Reference Sans Serif" w:hAnsi="MS Reference Sans Serif"/>
        </w:rPr>
      </w:pPr>
      <w:r w:rsidRPr="000966E7">
        <w:rPr>
          <w:rFonts w:ascii="MS Reference Sans Serif" w:hAnsi="MS Reference Sans Serif"/>
        </w:rPr>
        <w:t xml:space="preserve">He compares that posture seen in Ibibio female sculpture from Nigeria. </w:t>
      </w:r>
    </w:p>
    <w:p w14:paraId="2028E4D7" w14:textId="77777777" w:rsidR="001029F3" w:rsidRPr="000966E7" w:rsidRDefault="001029F3" w:rsidP="001029F3">
      <w:pPr>
        <w:rPr>
          <w:rFonts w:ascii="MS Reference Sans Serif" w:hAnsi="MS Reference Sans Serif"/>
        </w:rPr>
      </w:pPr>
    </w:p>
    <w:p w14:paraId="5BDFC919" w14:textId="77777777" w:rsidR="001029F3" w:rsidRPr="000966E7" w:rsidRDefault="001029F3" w:rsidP="001029F3">
      <w:pPr>
        <w:rPr>
          <w:rFonts w:ascii="MS Reference Sans Serif" w:hAnsi="MS Reference Sans Serif"/>
          <w:sz w:val="22"/>
        </w:rPr>
      </w:pPr>
      <w:r w:rsidRPr="000966E7">
        <w:rPr>
          <w:rFonts w:ascii="MS Reference Sans Serif" w:hAnsi="MS Reference Sans Serif"/>
          <w:noProof/>
          <w:color w:val="A6A6A6"/>
          <w:sz w:val="17"/>
          <w:szCs w:val="17"/>
        </w:rPr>
        <w:drawing>
          <wp:inline distT="0" distB="0" distL="0" distR="0" wp14:anchorId="2C690D7E" wp14:editId="55376434">
            <wp:extent cx="1792224" cy="2688336"/>
            <wp:effectExtent l="0" t="0" r="0" b="0"/>
            <wp:docPr id="10" name="Picture 10" descr="big pictur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pictur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2224" cy="2688336"/>
                    </a:xfrm>
                    <a:prstGeom prst="rect">
                      <a:avLst/>
                    </a:prstGeom>
                    <a:noFill/>
                    <a:ln>
                      <a:noFill/>
                    </a:ln>
                  </pic:spPr>
                </pic:pic>
              </a:graphicData>
            </a:graphic>
          </wp:inline>
        </w:drawing>
      </w:r>
    </w:p>
    <w:p w14:paraId="33329861" w14:textId="77777777" w:rsidR="001029F3" w:rsidRPr="000966E7" w:rsidRDefault="00ED2C58" w:rsidP="001029F3">
      <w:pPr>
        <w:rPr>
          <w:rFonts w:ascii="MS Reference Sans Serif" w:hAnsi="MS Reference Sans Serif"/>
          <w:sz w:val="22"/>
        </w:rPr>
      </w:pPr>
      <w:hyperlink r:id="rId24" w:history="1">
        <w:r w:rsidR="001029F3" w:rsidRPr="000966E7">
          <w:rPr>
            <w:rStyle w:val="Hyperlink"/>
            <w:rFonts w:ascii="MS Reference Sans Serif" w:hAnsi="MS Reference Sans Serif"/>
            <w:sz w:val="22"/>
          </w:rPr>
          <w:t>http://www.tribal-art-auktion.de/en/catalogue164/d10_321/</w:t>
        </w:r>
      </w:hyperlink>
    </w:p>
    <w:p w14:paraId="370C81FA" w14:textId="77777777" w:rsidR="001029F3" w:rsidRPr="000966E7" w:rsidRDefault="001029F3" w:rsidP="001029F3">
      <w:pPr>
        <w:rPr>
          <w:rFonts w:ascii="MS Reference Sans Serif" w:hAnsi="MS Reference Sans Serif"/>
          <w:sz w:val="22"/>
        </w:rPr>
      </w:pPr>
    </w:p>
    <w:p w14:paraId="75E32B42" w14:textId="77777777" w:rsidR="001029F3" w:rsidRPr="000966E7" w:rsidRDefault="001029F3" w:rsidP="001029F3">
      <w:pPr>
        <w:rPr>
          <w:rFonts w:ascii="MS Reference Sans Serif" w:hAnsi="MS Reference Sans Serif"/>
        </w:rPr>
      </w:pPr>
      <w:r w:rsidRPr="000966E7">
        <w:rPr>
          <w:rFonts w:ascii="MS Reference Sans Serif" w:hAnsi="MS Reference Sans Serif"/>
        </w:rPr>
        <w:t xml:space="preserve">Another musical characteristic of West African music is the call-and-response that Thompson sees replicated in the solo-and-circle or solo-and-line in African dance. </w:t>
      </w:r>
    </w:p>
    <w:p w14:paraId="26FF8235" w14:textId="77777777" w:rsidR="001029F3" w:rsidRPr="000966E7" w:rsidRDefault="001029F3" w:rsidP="001029F3">
      <w:pPr>
        <w:rPr>
          <w:rFonts w:ascii="MS Reference Sans Serif" w:hAnsi="MS Reference Sans Serif"/>
        </w:rPr>
      </w:pPr>
    </w:p>
    <w:p w14:paraId="3332EF37" w14:textId="77777777" w:rsidR="001029F3" w:rsidRPr="000966E7" w:rsidRDefault="001029F3" w:rsidP="001029F3">
      <w:pPr>
        <w:rPr>
          <w:rFonts w:ascii="MS Reference Sans Serif" w:hAnsi="MS Reference Sans Serif"/>
        </w:rPr>
      </w:pPr>
      <w:r w:rsidRPr="000966E7">
        <w:rPr>
          <w:rFonts w:ascii="MS Reference Sans Serif" w:hAnsi="MS Reference Sans Serif"/>
          <w:noProof/>
        </w:rPr>
        <w:lastRenderedPageBreak/>
        <w:drawing>
          <wp:inline distT="0" distB="0" distL="0" distR="0" wp14:anchorId="490BF907" wp14:editId="6B5D6F16">
            <wp:extent cx="3813175" cy="2449830"/>
            <wp:effectExtent l="0" t="0" r="0" b="7620"/>
            <wp:docPr id="11" name="Picture 11" descr="http://imageweb-cdn.magnoliasoft.net/bridgeman/fullsize/kw44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web-cdn.magnoliasoft.net/bridgeman/fullsize/kw4414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175" cy="2449830"/>
                    </a:xfrm>
                    <a:prstGeom prst="rect">
                      <a:avLst/>
                    </a:prstGeom>
                    <a:noFill/>
                    <a:ln>
                      <a:noFill/>
                    </a:ln>
                  </pic:spPr>
                </pic:pic>
              </a:graphicData>
            </a:graphic>
          </wp:inline>
        </w:drawing>
      </w:r>
    </w:p>
    <w:p w14:paraId="440FE127" w14:textId="77777777" w:rsidR="001029F3" w:rsidRPr="000966E7" w:rsidRDefault="001029F3" w:rsidP="001029F3">
      <w:pPr>
        <w:rPr>
          <w:rFonts w:ascii="MS Reference Sans Serif" w:hAnsi="MS Reference Sans Serif"/>
          <w:sz w:val="22"/>
        </w:rPr>
      </w:pPr>
      <w:r w:rsidRPr="000966E7">
        <w:rPr>
          <w:rFonts w:ascii="MS Reference Sans Serif" w:hAnsi="MS Reference Sans Serif"/>
          <w:sz w:val="22"/>
        </w:rPr>
        <w:t xml:space="preserve">Stanley watching the dance of the </w:t>
      </w:r>
      <w:proofErr w:type="spellStart"/>
      <w:r w:rsidRPr="000966E7">
        <w:rPr>
          <w:rFonts w:ascii="MS Reference Sans Serif" w:hAnsi="MS Reference Sans Serif"/>
          <w:sz w:val="22"/>
        </w:rPr>
        <w:t>Bandusumma</w:t>
      </w:r>
      <w:proofErr w:type="spellEnd"/>
      <w:r w:rsidRPr="000966E7">
        <w:rPr>
          <w:rFonts w:ascii="MS Reference Sans Serif" w:hAnsi="MS Reference Sans Serif"/>
          <w:sz w:val="22"/>
        </w:rPr>
        <w:t xml:space="preserve"> at </w:t>
      </w:r>
      <w:proofErr w:type="spellStart"/>
      <w:r w:rsidRPr="000966E7">
        <w:rPr>
          <w:rFonts w:ascii="MS Reference Sans Serif" w:hAnsi="MS Reference Sans Serif"/>
          <w:sz w:val="22"/>
        </w:rPr>
        <w:t>Urisi</w:t>
      </w:r>
      <w:proofErr w:type="spellEnd"/>
    </w:p>
    <w:p w14:paraId="303D7CA5" w14:textId="77777777" w:rsidR="001029F3" w:rsidRPr="000966E7" w:rsidRDefault="00ED2C58" w:rsidP="001029F3">
      <w:pPr>
        <w:rPr>
          <w:rFonts w:ascii="MS Reference Sans Serif" w:hAnsi="MS Reference Sans Serif"/>
        </w:rPr>
      </w:pPr>
      <w:hyperlink r:id="rId26" w:history="1">
        <w:r w:rsidR="001029F3" w:rsidRPr="000966E7">
          <w:rPr>
            <w:rStyle w:val="Hyperlink"/>
            <w:rFonts w:ascii="MS Reference Sans Serif" w:hAnsi="MS Reference Sans Serif"/>
            <w:sz w:val="22"/>
          </w:rPr>
          <w:t>http://imageweb-cdn.magnoliasoft.net/bridgeman/fullsize/kw441407.jpg</w:t>
        </w:r>
      </w:hyperlink>
    </w:p>
    <w:p w14:paraId="41E399DC" w14:textId="77777777" w:rsidR="001029F3" w:rsidRDefault="001029F3" w:rsidP="001029F3">
      <w:pPr>
        <w:ind w:firstLine="720"/>
        <w:rPr>
          <w:rFonts w:ascii="MS Reference Sans Serif" w:hAnsi="MS Reference Sans Serif"/>
        </w:rPr>
      </w:pPr>
    </w:p>
    <w:p w14:paraId="5392778B" w14:textId="77777777" w:rsidR="00D6701F" w:rsidRDefault="00711B40" w:rsidP="001029F3">
      <w:pPr>
        <w:ind w:firstLine="720"/>
        <w:rPr>
          <w:rFonts w:ascii="MS Reference Sans Serif" w:hAnsi="MS Reference Sans Serif"/>
        </w:rPr>
      </w:pPr>
      <w:r>
        <w:rPr>
          <w:rFonts w:ascii="MS Reference Sans Serif" w:hAnsi="MS Reference Sans Serif"/>
        </w:rPr>
        <w:t xml:space="preserve">Alfred </w:t>
      </w:r>
      <w:proofErr w:type="spellStart"/>
      <w:r w:rsidR="001029F3">
        <w:rPr>
          <w:rFonts w:ascii="MS Reference Sans Serif" w:hAnsi="MS Reference Sans Serif"/>
        </w:rPr>
        <w:t>Metraux</w:t>
      </w:r>
      <w:proofErr w:type="spellEnd"/>
      <w:r w:rsidR="001029F3">
        <w:rPr>
          <w:rFonts w:ascii="MS Reference Sans Serif" w:hAnsi="MS Reference Sans Serif"/>
        </w:rPr>
        <w:t xml:space="preserve"> says that </w:t>
      </w:r>
      <w:r w:rsidR="00D6701F" w:rsidRPr="003C27DF">
        <w:rPr>
          <w:rFonts w:ascii="MS Reference Sans Serif" w:hAnsi="MS Reference Sans Serif"/>
        </w:rPr>
        <w:t xml:space="preserve">“Dance is so closely linked with the worship of </w:t>
      </w:r>
      <w:proofErr w:type="spellStart"/>
      <w:r w:rsidR="00D6701F" w:rsidRPr="003C27DF">
        <w:rPr>
          <w:rFonts w:ascii="MS Reference Sans Serif" w:hAnsi="MS Reference Sans Serif"/>
          <w:i/>
        </w:rPr>
        <w:t>loa</w:t>
      </w:r>
      <w:proofErr w:type="spellEnd"/>
      <w:r w:rsidR="00D6701F" w:rsidRPr="003C27DF">
        <w:rPr>
          <w:rFonts w:ascii="MS Reference Sans Serif" w:hAnsi="MS Reference Sans Serif"/>
        </w:rPr>
        <w:t xml:space="preserve"> [spirit or demon] that Voodoo can be regarded as one of the ‘danced religions. Dancing is a ritual act from which emanates a power that affects the supernatural world. Drum rhythms and dances attract the spirits. That is why they are assigned a predominating role in nearly all ceremonies. If the music and dancing </w:t>
      </w:r>
      <w:proofErr w:type="gramStart"/>
      <w:r w:rsidR="00D6701F" w:rsidRPr="003C27DF">
        <w:rPr>
          <w:rFonts w:ascii="MS Reference Sans Serif" w:hAnsi="MS Reference Sans Serif"/>
        </w:rPr>
        <w:t>pleases</w:t>
      </w:r>
      <w:proofErr w:type="gramEnd"/>
      <w:r w:rsidR="00D6701F" w:rsidRPr="003C27DF">
        <w:rPr>
          <w:rFonts w:ascii="MS Reference Sans Serif" w:hAnsi="MS Reference Sans Serif"/>
        </w:rPr>
        <w:t xml:space="preserve"> to such an extent that they are affected, even against their will, then it is because they themselves are dancers who allow themselves to be carried away by the supernatural power of rhythm.”</w:t>
      </w:r>
      <w:r w:rsidR="001029F3">
        <w:rPr>
          <w:rStyle w:val="EndnoteReference"/>
          <w:rFonts w:ascii="MS Reference Sans Serif" w:hAnsi="MS Reference Sans Serif"/>
        </w:rPr>
        <w:endnoteReference w:id="27"/>
      </w:r>
      <w:r w:rsidR="00D6701F" w:rsidRPr="003C27DF">
        <w:rPr>
          <w:rFonts w:ascii="MS Reference Sans Serif" w:hAnsi="MS Reference Sans Serif"/>
        </w:rPr>
        <w:t xml:space="preserve"> </w:t>
      </w:r>
    </w:p>
    <w:p w14:paraId="3500FB8B" w14:textId="77777777" w:rsidR="00D6701F" w:rsidRDefault="00D6701F" w:rsidP="00EF5F44">
      <w:pPr>
        <w:ind w:firstLine="720"/>
        <w:rPr>
          <w:rFonts w:ascii="MS Reference Sans Serif" w:hAnsi="MS Reference Sans Serif"/>
        </w:rPr>
      </w:pPr>
    </w:p>
    <w:p w14:paraId="01BEDA7E" w14:textId="77777777" w:rsidR="00FB7D6B" w:rsidRDefault="001029F3" w:rsidP="001029F3">
      <w:pPr>
        <w:ind w:firstLine="720"/>
        <w:rPr>
          <w:rFonts w:ascii="MS Reference Sans Serif" w:hAnsi="MS Reference Sans Serif" w:cs="Times New Roman"/>
        </w:rPr>
      </w:pPr>
      <w:r>
        <w:rPr>
          <w:rFonts w:ascii="MS Reference Sans Serif" w:hAnsi="MS Reference Sans Serif"/>
        </w:rPr>
        <w:t>There are also</w:t>
      </w:r>
      <w:r w:rsidR="00FB7D6B">
        <w:rPr>
          <w:rFonts w:ascii="MS Reference Sans Serif" w:hAnsi="MS Reference Sans Serif"/>
        </w:rPr>
        <w:t xml:space="preserve"> </w:t>
      </w:r>
      <w:r>
        <w:rPr>
          <w:rFonts w:ascii="MS Reference Sans Serif" w:hAnsi="MS Reference Sans Serif"/>
        </w:rPr>
        <w:t xml:space="preserve">West </w:t>
      </w:r>
      <w:r w:rsidR="00FB7D6B">
        <w:rPr>
          <w:rFonts w:ascii="MS Reference Sans Serif" w:hAnsi="MS Reference Sans Serif"/>
        </w:rPr>
        <w:t>African survival</w:t>
      </w:r>
      <w:r>
        <w:rPr>
          <w:rFonts w:ascii="MS Reference Sans Serif" w:hAnsi="MS Reference Sans Serif"/>
        </w:rPr>
        <w:t>s</w:t>
      </w:r>
      <w:r w:rsidR="00FB7D6B">
        <w:rPr>
          <w:rFonts w:ascii="MS Reference Sans Serif" w:hAnsi="MS Reference Sans Serif"/>
        </w:rPr>
        <w:t xml:space="preserve"> </w:t>
      </w:r>
      <w:r>
        <w:rPr>
          <w:rFonts w:ascii="MS Reference Sans Serif" w:hAnsi="MS Reference Sans Serif"/>
        </w:rPr>
        <w:t>so-called</w:t>
      </w:r>
      <w:r w:rsidR="00FB7D6B" w:rsidRPr="00A956F5">
        <w:rPr>
          <w:rFonts w:ascii="MS Reference Sans Serif" w:hAnsi="MS Reference Sans Serif"/>
        </w:rPr>
        <w:t xml:space="preserve"> </w:t>
      </w:r>
      <w:r>
        <w:rPr>
          <w:rFonts w:ascii="MS Reference Sans Serif" w:hAnsi="MS Reference Sans Serif"/>
        </w:rPr>
        <w:t>“</w:t>
      </w:r>
      <w:r w:rsidR="00FB7D6B" w:rsidRPr="00A956F5">
        <w:rPr>
          <w:rFonts w:ascii="MS Reference Sans Serif" w:hAnsi="MS Reference Sans Serif"/>
        </w:rPr>
        <w:t>day names</w:t>
      </w:r>
      <w:r>
        <w:rPr>
          <w:rFonts w:ascii="MS Reference Sans Serif" w:hAnsi="MS Reference Sans Serif"/>
        </w:rPr>
        <w:t>”</w:t>
      </w:r>
      <w:r w:rsidR="00FB7D6B" w:rsidRPr="00A956F5">
        <w:rPr>
          <w:rFonts w:ascii="MS Reference Sans Serif" w:hAnsi="MS Reference Sans Serif"/>
        </w:rPr>
        <w:t xml:space="preserve"> given to children according to the day of the week </w:t>
      </w:r>
      <w:r w:rsidR="00CD2DDB">
        <w:rPr>
          <w:rFonts w:ascii="MS Reference Sans Serif" w:hAnsi="MS Reference Sans Serif"/>
        </w:rPr>
        <w:t xml:space="preserve">on which </w:t>
      </w:r>
      <w:r w:rsidR="00FB7D6B" w:rsidRPr="00A956F5">
        <w:rPr>
          <w:rFonts w:ascii="MS Reference Sans Serif" w:hAnsi="MS Reference Sans Serif"/>
        </w:rPr>
        <w:t xml:space="preserve">they were born, for example, the male </w:t>
      </w:r>
      <w:proofErr w:type="spellStart"/>
      <w:r w:rsidR="00FB7D6B" w:rsidRPr="00A956F5">
        <w:rPr>
          <w:rFonts w:ascii="MS Reference Sans Serif" w:hAnsi="MS Reference Sans Serif"/>
        </w:rPr>
        <w:t>Cudjo</w:t>
      </w:r>
      <w:proofErr w:type="spellEnd"/>
      <w:r w:rsidR="00FB7D6B" w:rsidRPr="00A956F5">
        <w:rPr>
          <w:rFonts w:ascii="MS Reference Sans Serif" w:hAnsi="MS Reference Sans Serif"/>
        </w:rPr>
        <w:t xml:space="preserve"> and female Juba for Monday, the male </w:t>
      </w:r>
      <w:proofErr w:type="spellStart"/>
      <w:r w:rsidR="00FB7D6B" w:rsidRPr="00A956F5">
        <w:rPr>
          <w:rFonts w:ascii="MS Reference Sans Serif" w:hAnsi="MS Reference Sans Serif"/>
        </w:rPr>
        <w:t>Cuffee</w:t>
      </w:r>
      <w:proofErr w:type="spellEnd"/>
      <w:r w:rsidR="00FB7D6B" w:rsidRPr="00A956F5">
        <w:rPr>
          <w:rFonts w:ascii="MS Reference Sans Serif" w:hAnsi="MS Reference Sans Serif"/>
        </w:rPr>
        <w:t xml:space="preserve"> or </w:t>
      </w:r>
      <w:proofErr w:type="spellStart"/>
      <w:r w:rsidR="00FB7D6B" w:rsidRPr="00A956F5">
        <w:rPr>
          <w:rFonts w:ascii="MS Reference Sans Serif" w:hAnsi="MS Reference Sans Serif"/>
        </w:rPr>
        <w:t>Cuffy</w:t>
      </w:r>
      <w:proofErr w:type="spellEnd"/>
      <w:r w:rsidR="00FB7D6B" w:rsidRPr="00A956F5">
        <w:rPr>
          <w:rFonts w:ascii="MS Reference Sans Serif" w:hAnsi="MS Reference Sans Serif"/>
        </w:rPr>
        <w:t xml:space="preserve"> and the female </w:t>
      </w:r>
      <w:proofErr w:type="spellStart"/>
      <w:r w:rsidR="00FB7D6B" w:rsidRPr="00A956F5">
        <w:rPr>
          <w:rFonts w:ascii="MS Reference Sans Serif" w:hAnsi="MS Reference Sans Serif"/>
        </w:rPr>
        <w:t>Pheba</w:t>
      </w:r>
      <w:proofErr w:type="spellEnd"/>
      <w:r w:rsidR="00FB7D6B" w:rsidRPr="00A956F5">
        <w:rPr>
          <w:rFonts w:ascii="MS Reference Sans Serif" w:hAnsi="MS Reference Sans Serif"/>
        </w:rPr>
        <w:t xml:space="preserve"> or </w:t>
      </w:r>
      <w:proofErr w:type="spellStart"/>
      <w:r w:rsidR="00FB7D6B" w:rsidRPr="00A956F5">
        <w:rPr>
          <w:rFonts w:ascii="MS Reference Sans Serif" w:hAnsi="MS Reference Sans Serif"/>
        </w:rPr>
        <w:t>Phibbi</w:t>
      </w:r>
      <w:proofErr w:type="spellEnd"/>
      <w:r w:rsidR="00FB7D6B" w:rsidRPr="00A956F5">
        <w:rPr>
          <w:rFonts w:ascii="MS Reference Sans Serif" w:hAnsi="MS Reference Sans Serif"/>
        </w:rPr>
        <w:t xml:space="preserve"> for Friday, and the male Kwame and female </w:t>
      </w:r>
      <w:proofErr w:type="spellStart"/>
      <w:r w:rsidR="00FB7D6B" w:rsidRPr="00A956F5">
        <w:rPr>
          <w:rFonts w:ascii="MS Reference Sans Serif" w:hAnsi="MS Reference Sans Serif"/>
        </w:rPr>
        <w:t>Mimba</w:t>
      </w:r>
      <w:proofErr w:type="spellEnd"/>
      <w:r w:rsidR="00FB7D6B" w:rsidRPr="00A956F5">
        <w:rPr>
          <w:rFonts w:ascii="MS Reference Sans Serif" w:hAnsi="MS Reference Sans Serif"/>
        </w:rPr>
        <w:t xml:space="preserve"> for Saturday</w:t>
      </w:r>
      <w:r w:rsidR="00FB7D6B">
        <w:rPr>
          <w:rFonts w:ascii="MS Reference Sans Serif" w:hAnsi="MS Reference Sans Serif"/>
        </w:rPr>
        <w:t xml:space="preserve">. </w:t>
      </w:r>
      <w:r w:rsidR="00FB7D6B">
        <w:rPr>
          <w:rFonts w:ascii="MS Reference Sans Serif" w:hAnsi="MS Reference Sans Serif" w:cs="Times New Roman"/>
        </w:rPr>
        <w:t>An African-American rhythmic sequence by slapping one’s hands to the knees or to the chest called “patting juba” (known as hambone in Kentucky) or dancing to this slapping rhythm known as dancing “Juba.”</w:t>
      </w:r>
      <w:r w:rsidR="00FB7D6B">
        <w:rPr>
          <w:rStyle w:val="EndnoteReference"/>
          <w:rFonts w:ascii="MS Reference Sans Serif" w:hAnsi="MS Reference Sans Serif" w:cs="Times New Roman"/>
        </w:rPr>
        <w:endnoteReference w:id="28"/>
      </w:r>
      <w:r w:rsidR="00C20AD6">
        <w:rPr>
          <w:rFonts w:ascii="MS Reference Sans Serif" w:hAnsi="MS Reference Sans Serif" w:cs="Times New Roman"/>
        </w:rPr>
        <w:t xml:space="preserve"> </w:t>
      </w:r>
      <w:r w:rsidR="00FB7D6B">
        <w:rPr>
          <w:rFonts w:ascii="MS Reference Sans Serif" w:hAnsi="MS Reference Sans Serif" w:cs="Times New Roman"/>
        </w:rPr>
        <w:t xml:space="preserve">Juba (or </w:t>
      </w:r>
      <w:proofErr w:type="spellStart"/>
      <w:r w:rsidR="00FB7D6B">
        <w:rPr>
          <w:rFonts w:ascii="MS Reference Sans Serif" w:hAnsi="MS Reference Sans Serif" w:cs="Times New Roman"/>
        </w:rPr>
        <w:t>jibba</w:t>
      </w:r>
      <w:proofErr w:type="spellEnd"/>
      <w:r w:rsidR="00FB7D6B">
        <w:rPr>
          <w:rFonts w:ascii="MS Reference Sans Serif" w:hAnsi="MS Reference Sans Serif" w:cs="Times New Roman"/>
        </w:rPr>
        <w:t xml:space="preserve">, </w:t>
      </w:r>
      <w:proofErr w:type="spellStart"/>
      <w:r w:rsidR="00FB7D6B">
        <w:rPr>
          <w:rFonts w:ascii="MS Reference Sans Serif" w:hAnsi="MS Reference Sans Serif" w:cs="Times New Roman"/>
        </w:rPr>
        <w:t>jiba</w:t>
      </w:r>
      <w:proofErr w:type="spellEnd"/>
      <w:r w:rsidR="00FB7D6B">
        <w:rPr>
          <w:rFonts w:ascii="MS Reference Sans Serif" w:hAnsi="MS Reference Sans Serif" w:cs="Times New Roman"/>
        </w:rPr>
        <w:t xml:space="preserve">) was the name slaves gave to a stew made up of the week’s leftovers from the </w:t>
      </w:r>
      <w:r>
        <w:rPr>
          <w:rFonts w:ascii="MS Reference Sans Serif" w:hAnsi="MS Reference Sans Serif" w:cs="Times New Roman"/>
        </w:rPr>
        <w:t>p</w:t>
      </w:r>
      <w:r w:rsidR="00FB7D6B">
        <w:rPr>
          <w:rFonts w:ascii="MS Reference Sans Serif" w:hAnsi="MS Reference Sans Serif" w:cs="Times New Roman"/>
        </w:rPr>
        <w:t xml:space="preserve">lantation </w:t>
      </w:r>
      <w:r>
        <w:rPr>
          <w:rFonts w:ascii="MS Reference Sans Serif" w:hAnsi="MS Reference Sans Serif" w:cs="Times New Roman"/>
        </w:rPr>
        <w:t>h</w:t>
      </w:r>
      <w:r w:rsidR="00FB7D6B">
        <w:rPr>
          <w:rFonts w:ascii="MS Reference Sans Serif" w:hAnsi="MS Reference Sans Serif" w:cs="Times New Roman"/>
        </w:rPr>
        <w:t>ouse, which was fed to them. It became the basis of a slave song.</w:t>
      </w:r>
    </w:p>
    <w:p w14:paraId="11D0C2D5" w14:textId="77777777" w:rsidR="00FB7D6B" w:rsidRDefault="00FB7D6B" w:rsidP="00FB7D6B">
      <w:pPr>
        <w:rPr>
          <w:rFonts w:ascii="MS Reference Sans Serif" w:hAnsi="MS Reference Sans Serif" w:cs="Times New Roman"/>
        </w:rPr>
      </w:pPr>
    </w:p>
    <w:p w14:paraId="10CF1B8F"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 xml:space="preserve">Juba dis and Juba </w:t>
      </w:r>
      <w:proofErr w:type="spellStart"/>
      <w:r w:rsidRPr="00FB7D6B">
        <w:rPr>
          <w:rFonts w:ascii="MS Reference Sans Serif" w:hAnsi="MS Reference Sans Serif" w:cs="Times New Roman"/>
          <w:iCs/>
          <w:lang w:val="en"/>
        </w:rPr>
        <w:t>dat</w:t>
      </w:r>
      <w:proofErr w:type="spellEnd"/>
      <w:r w:rsidRPr="00FB7D6B">
        <w:rPr>
          <w:rFonts w:ascii="MS Reference Sans Serif" w:hAnsi="MS Reference Sans Serif" w:cs="Times New Roman"/>
          <w:iCs/>
          <w:lang w:val="en"/>
        </w:rPr>
        <w:t>,</w:t>
      </w:r>
    </w:p>
    <w:p w14:paraId="7460ED93"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and Juba killed da yellow cat,</w:t>
      </w:r>
    </w:p>
    <w:p w14:paraId="45871C2F"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 xml:space="preserve">You sift the meal and ya </w:t>
      </w:r>
      <w:proofErr w:type="spellStart"/>
      <w:r w:rsidRPr="00FB7D6B">
        <w:rPr>
          <w:rFonts w:ascii="MS Reference Sans Serif" w:hAnsi="MS Reference Sans Serif" w:cs="Times New Roman"/>
          <w:iCs/>
          <w:lang w:val="en"/>
        </w:rPr>
        <w:t>gimme</w:t>
      </w:r>
      <w:proofErr w:type="spellEnd"/>
      <w:r w:rsidRPr="00FB7D6B">
        <w:rPr>
          <w:rFonts w:ascii="MS Reference Sans Serif" w:hAnsi="MS Reference Sans Serif" w:cs="Times New Roman"/>
          <w:iCs/>
          <w:lang w:val="en"/>
        </w:rPr>
        <w:t xml:space="preserve"> the husk,</w:t>
      </w:r>
    </w:p>
    <w:p w14:paraId="6B51139C"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 xml:space="preserve">you bake the bread and ya </w:t>
      </w:r>
      <w:proofErr w:type="spellStart"/>
      <w:r w:rsidRPr="00FB7D6B">
        <w:rPr>
          <w:rFonts w:ascii="MS Reference Sans Serif" w:hAnsi="MS Reference Sans Serif" w:cs="Times New Roman"/>
          <w:iCs/>
          <w:lang w:val="en"/>
        </w:rPr>
        <w:t>gimme</w:t>
      </w:r>
      <w:proofErr w:type="spellEnd"/>
      <w:r w:rsidRPr="00FB7D6B">
        <w:rPr>
          <w:rFonts w:ascii="MS Reference Sans Serif" w:hAnsi="MS Reference Sans Serif" w:cs="Times New Roman"/>
          <w:iCs/>
          <w:lang w:val="en"/>
        </w:rPr>
        <w:t xml:space="preserve"> the crust,</w:t>
      </w:r>
    </w:p>
    <w:p w14:paraId="206A2E07"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 xml:space="preserve">you eat the meat and ya </w:t>
      </w:r>
      <w:proofErr w:type="spellStart"/>
      <w:r w:rsidRPr="00FB7D6B">
        <w:rPr>
          <w:rFonts w:ascii="MS Reference Sans Serif" w:hAnsi="MS Reference Sans Serif" w:cs="Times New Roman"/>
          <w:iCs/>
          <w:lang w:val="en"/>
        </w:rPr>
        <w:t>gimme</w:t>
      </w:r>
      <w:proofErr w:type="spellEnd"/>
      <w:r w:rsidRPr="00FB7D6B">
        <w:rPr>
          <w:rFonts w:ascii="MS Reference Sans Serif" w:hAnsi="MS Reference Sans Serif" w:cs="Times New Roman"/>
          <w:iCs/>
          <w:lang w:val="en"/>
        </w:rPr>
        <w:t xml:space="preserve"> the skin,</w:t>
      </w:r>
    </w:p>
    <w:p w14:paraId="24747AD1"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and that's the way,</w:t>
      </w:r>
    </w:p>
    <w:p w14:paraId="23986737" w14:textId="77777777" w:rsidR="00FB7D6B" w:rsidRPr="00FB7D6B" w:rsidRDefault="00FB7D6B" w:rsidP="00FB7D6B">
      <w:pPr>
        <w:ind w:left="720"/>
        <w:rPr>
          <w:rFonts w:ascii="MS Reference Sans Serif" w:hAnsi="MS Reference Sans Serif" w:cs="Times New Roman"/>
          <w:lang w:val="en"/>
        </w:rPr>
      </w:pPr>
      <w:r w:rsidRPr="00FB7D6B">
        <w:rPr>
          <w:rFonts w:ascii="MS Reference Sans Serif" w:hAnsi="MS Reference Sans Serif" w:cs="Times New Roman"/>
          <w:iCs/>
          <w:lang w:val="en"/>
        </w:rPr>
        <w:t>my mama's troubles begin</w:t>
      </w:r>
      <w:r>
        <w:rPr>
          <w:rFonts w:ascii="MS Reference Sans Serif" w:hAnsi="MS Reference Sans Serif" w:cs="Times New Roman"/>
          <w:iCs/>
          <w:lang w:val="en"/>
        </w:rPr>
        <w:t>.</w:t>
      </w:r>
      <w:r>
        <w:rPr>
          <w:rStyle w:val="EndnoteReference"/>
          <w:rFonts w:ascii="MS Reference Sans Serif" w:hAnsi="MS Reference Sans Serif" w:cs="Times New Roman"/>
          <w:iCs/>
          <w:lang w:val="en"/>
        </w:rPr>
        <w:endnoteReference w:id="29"/>
      </w:r>
    </w:p>
    <w:p w14:paraId="28BC60CE" w14:textId="77777777" w:rsidR="00FB7D6B" w:rsidRDefault="00FB7D6B" w:rsidP="00FB7D6B">
      <w:pPr>
        <w:rPr>
          <w:rFonts w:ascii="MS Reference Sans Serif" w:hAnsi="MS Reference Sans Serif"/>
        </w:rPr>
      </w:pPr>
    </w:p>
    <w:p w14:paraId="5DDA7EAC" w14:textId="77777777" w:rsidR="00787A02" w:rsidRPr="00A956F5" w:rsidRDefault="00FB7D6B" w:rsidP="001029F3">
      <w:pPr>
        <w:ind w:firstLine="720"/>
        <w:rPr>
          <w:rFonts w:ascii="MS Reference Sans Serif" w:hAnsi="MS Reference Sans Serif"/>
        </w:rPr>
      </w:pPr>
      <w:r w:rsidRPr="00A956F5">
        <w:rPr>
          <w:rFonts w:ascii="MS Reference Sans Serif" w:hAnsi="MS Reference Sans Serif"/>
        </w:rPr>
        <w:lastRenderedPageBreak/>
        <w:t xml:space="preserve">J. L. Dillard distinguishes between African survivals and Pidgin English. </w:t>
      </w:r>
      <w:r>
        <w:rPr>
          <w:rFonts w:ascii="MS Reference Sans Serif" w:hAnsi="MS Reference Sans Serif"/>
        </w:rPr>
        <w:t>He</w:t>
      </w:r>
      <w:r w:rsidRPr="00A956F5">
        <w:rPr>
          <w:rFonts w:ascii="MS Reference Sans Serif" w:hAnsi="MS Reference Sans Serif"/>
        </w:rPr>
        <w:t xml:space="preserve"> defines a pidgin as “a language which has no native speakers. . .  When the pidgin becomes the only language of a speech community, </w:t>
      </w:r>
      <w:r>
        <w:rPr>
          <w:rFonts w:ascii="MS Reference Sans Serif" w:hAnsi="MS Reference Sans Serif"/>
        </w:rPr>
        <w:t>it</w:t>
      </w:r>
      <w:r w:rsidRPr="00A956F5">
        <w:rPr>
          <w:rFonts w:ascii="MS Reference Sans Serif" w:hAnsi="MS Reference Sans Serif"/>
        </w:rPr>
        <w:t xml:space="preserve"> then becomes a Creole.” </w:t>
      </w:r>
      <w:r>
        <w:rPr>
          <w:rFonts w:ascii="MS Reference Sans Serif" w:hAnsi="MS Reference Sans Serif"/>
        </w:rPr>
        <w:t xml:space="preserve">He states that: </w:t>
      </w:r>
      <w:r w:rsidRPr="00A956F5">
        <w:rPr>
          <w:rFonts w:ascii="MS Reference Sans Serif" w:hAnsi="MS Reference Sans Serif"/>
        </w:rPr>
        <w:t>“Although many of the slaves may not have had to relinquish their African languages immediately, they all found themselves in a situation in which they had to learn an auxiliary language in a hurry in order to establish communication in the heterogeneous groups into which they were thrown. This mixing of speakers of a large number of languages, with no lone language predominant, is the perfection condition for the spread of a pidgin language, which is in a sense the ultimate in auxiliary languages.”</w:t>
      </w:r>
      <w:r>
        <w:rPr>
          <w:rStyle w:val="EndnoteReference"/>
          <w:rFonts w:ascii="MS Reference Sans Serif" w:hAnsi="MS Reference Sans Serif"/>
        </w:rPr>
        <w:endnoteReference w:id="30"/>
      </w:r>
      <w:r w:rsidRPr="00A956F5">
        <w:rPr>
          <w:rFonts w:ascii="MS Reference Sans Serif" w:hAnsi="MS Reference Sans Serif"/>
        </w:rPr>
        <w:t xml:space="preserve"> </w:t>
      </w:r>
      <w:r>
        <w:rPr>
          <w:rFonts w:ascii="MS Reference Sans Serif" w:hAnsi="MS Reference Sans Serif"/>
        </w:rPr>
        <w:t>Dillard says that Pidgin English became the language of most slaves in what is today the continental United States. He cautions, however, contrary to popular misconception, a pidgin is not a derogatory term to linguistics.</w:t>
      </w:r>
    </w:p>
    <w:p w14:paraId="223A8366" w14:textId="77777777" w:rsidR="00787A02" w:rsidRPr="000966E7" w:rsidRDefault="00787A02" w:rsidP="00787A02">
      <w:pPr>
        <w:rPr>
          <w:rFonts w:ascii="MS Reference Sans Serif" w:hAnsi="MS Reference Sans Serif"/>
        </w:rPr>
      </w:pPr>
    </w:p>
    <w:p w14:paraId="39CF9DA5" w14:textId="77777777" w:rsidR="00787A02" w:rsidRPr="000966E7" w:rsidRDefault="00787A02" w:rsidP="00787A02">
      <w:pPr>
        <w:rPr>
          <w:rFonts w:ascii="MS Reference Sans Serif" w:hAnsi="MS Reference Sans Serif"/>
        </w:rPr>
      </w:pPr>
      <w:r w:rsidRPr="000966E7">
        <w:rPr>
          <w:rFonts w:ascii="MS Reference Sans Serif" w:hAnsi="MS Reference Sans Serif"/>
          <w:noProof/>
        </w:rPr>
        <w:drawing>
          <wp:inline distT="0" distB="0" distL="0" distR="0" wp14:anchorId="7A7B8E42" wp14:editId="710D7023">
            <wp:extent cx="3657600" cy="2331720"/>
            <wp:effectExtent l="0" t="0" r="0" b="0"/>
            <wp:docPr id="13" name="Picture 13" descr="http://upload.wikimedia.org/wikipedia/commons/3/31/SlaveDanceand_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1/SlaveDanceand_Mus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331720"/>
                    </a:xfrm>
                    <a:prstGeom prst="rect">
                      <a:avLst/>
                    </a:prstGeom>
                    <a:noFill/>
                    <a:ln>
                      <a:noFill/>
                    </a:ln>
                  </pic:spPr>
                </pic:pic>
              </a:graphicData>
            </a:graphic>
          </wp:inline>
        </w:drawing>
      </w:r>
    </w:p>
    <w:p w14:paraId="6CDFA89E" w14:textId="77777777" w:rsidR="00787A02" w:rsidRPr="000966E7" w:rsidRDefault="00ED2C58" w:rsidP="00787A02">
      <w:pPr>
        <w:rPr>
          <w:rFonts w:ascii="MS Reference Sans Serif" w:hAnsi="MS Reference Sans Serif"/>
        </w:rPr>
      </w:pPr>
      <w:hyperlink r:id="rId28" w:history="1">
        <w:r w:rsidR="00787A02" w:rsidRPr="000966E7">
          <w:rPr>
            <w:rStyle w:val="Hyperlink"/>
            <w:rFonts w:ascii="MS Reference Sans Serif" w:hAnsi="MS Reference Sans Serif"/>
            <w:sz w:val="22"/>
          </w:rPr>
          <w:t>http://upload.wikimedia.org/wikipedia/commons/3/31/SlaveDanceand_Music.jpg</w:t>
        </w:r>
      </w:hyperlink>
    </w:p>
    <w:p w14:paraId="5B54A1E5" w14:textId="77777777" w:rsidR="009100D7" w:rsidRPr="00A956F5" w:rsidRDefault="009100D7" w:rsidP="009100D7">
      <w:pPr>
        <w:rPr>
          <w:rFonts w:ascii="MS Reference Sans Serif" w:hAnsi="MS Reference Sans Serif"/>
        </w:rPr>
      </w:pPr>
    </w:p>
    <w:p w14:paraId="58D3A8A1" w14:textId="77777777" w:rsidR="000966E7" w:rsidRPr="000966E7" w:rsidRDefault="00787A02" w:rsidP="00787A02">
      <w:pPr>
        <w:ind w:firstLine="720"/>
        <w:rPr>
          <w:rFonts w:ascii="MS Reference Sans Serif" w:hAnsi="MS Reference Sans Serif"/>
        </w:rPr>
      </w:pPr>
      <w:r>
        <w:rPr>
          <w:rFonts w:ascii="MS Reference Sans Serif" w:hAnsi="MS Reference Sans Serif"/>
        </w:rPr>
        <w:t xml:space="preserve">A folk painting titled </w:t>
      </w:r>
      <w:r w:rsidRPr="00787A02">
        <w:rPr>
          <w:rFonts w:ascii="MS Reference Sans Serif" w:hAnsi="MS Reference Sans Serif"/>
          <w:i/>
        </w:rPr>
        <w:t>The Old Plantation</w:t>
      </w:r>
      <w:r>
        <w:rPr>
          <w:rFonts w:ascii="MS Reference Sans Serif" w:hAnsi="MS Reference Sans Serif"/>
        </w:rPr>
        <w:t xml:space="preserve"> in the Abby Aldrich Rockefeller Folk Art Collection, which was found in South Carolina, contains many of these African survivals. Both men and women in front of the slave cabins are wearing headkerchiefs.  </w:t>
      </w:r>
      <w:proofErr w:type="spellStart"/>
      <w:r w:rsidRPr="000966E7">
        <w:rPr>
          <w:rFonts w:ascii="MS Reference Sans Serif" w:hAnsi="MS Reference Sans Serif"/>
        </w:rPr>
        <w:t>Hershovits</w:t>
      </w:r>
      <w:proofErr w:type="spellEnd"/>
      <w:r w:rsidRPr="000966E7">
        <w:rPr>
          <w:rFonts w:ascii="MS Reference Sans Serif" w:hAnsi="MS Reference Sans Serif"/>
        </w:rPr>
        <w:t xml:space="preserve"> </w:t>
      </w:r>
      <w:r>
        <w:rPr>
          <w:rFonts w:ascii="MS Reference Sans Serif" w:hAnsi="MS Reference Sans Serif"/>
        </w:rPr>
        <w:t>also says</w:t>
      </w:r>
      <w:r w:rsidRPr="000966E7">
        <w:rPr>
          <w:rFonts w:ascii="MS Reference Sans Serif" w:hAnsi="MS Reference Sans Serif"/>
        </w:rPr>
        <w:t xml:space="preserve"> that the headkerchief was a West African cultural survival in the United States, the West Indies, and the South American country of Guiana. “The headkerchief was common enough so that it came to be accepted as the integral part of the conventional portrait of the Negro ‘mammy,’” writes </w:t>
      </w:r>
      <w:proofErr w:type="spellStart"/>
      <w:r w:rsidRPr="000966E7">
        <w:rPr>
          <w:rFonts w:ascii="MS Reference Sans Serif" w:hAnsi="MS Reference Sans Serif"/>
        </w:rPr>
        <w:t>Hershkovits</w:t>
      </w:r>
      <w:proofErr w:type="spellEnd"/>
      <w:r w:rsidRPr="000966E7">
        <w:rPr>
          <w:rFonts w:ascii="MS Reference Sans Serif" w:hAnsi="MS Reference Sans Serif"/>
        </w:rPr>
        <w:t>.  He notes that in Charleston, South Caro</w:t>
      </w:r>
      <w:r w:rsidR="00711B40">
        <w:rPr>
          <w:rFonts w:ascii="MS Reference Sans Serif" w:hAnsi="MS Reference Sans Serif"/>
        </w:rPr>
        <w:t>l</w:t>
      </w:r>
      <w:r w:rsidRPr="000966E7">
        <w:rPr>
          <w:rFonts w:ascii="MS Reference Sans Serif" w:hAnsi="MS Reference Sans Serif"/>
        </w:rPr>
        <w:t xml:space="preserve">ina, married women wore a “peculiarly-tied” kerchief on their heads. In Haiti </w:t>
      </w:r>
      <w:r w:rsidRPr="00CD2DDB">
        <w:rPr>
          <w:rFonts w:ascii="MS Reference Sans Serif" w:hAnsi="MS Reference Sans Serif"/>
          <w:i/>
        </w:rPr>
        <w:t>mambos</w:t>
      </w:r>
      <w:r w:rsidRPr="000966E7">
        <w:rPr>
          <w:rFonts w:ascii="MS Reference Sans Serif" w:hAnsi="MS Reference Sans Serif"/>
        </w:rPr>
        <w:t xml:space="preserve"> (Voodoo priestesses) wear white headkerchiefs.</w:t>
      </w:r>
      <w:r>
        <w:rPr>
          <w:rFonts w:ascii="MS Reference Sans Serif" w:hAnsi="MS Reference Sans Serif"/>
        </w:rPr>
        <w:t xml:space="preserve"> The central male figure is dancing with a stick. According to</w:t>
      </w:r>
    </w:p>
    <w:p w14:paraId="4AF90B8B" w14:textId="77777777" w:rsidR="000966E7" w:rsidRPr="000966E7" w:rsidRDefault="000966E7" w:rsidP="000966E7">
      <w:pPr>
        <w:rPr>
          <w:rFonts w:ascii="MS Reference Sans Serif" w:hAnsi="MS Reference Sans Serif"/>
        </w:rPr>
      </w:pPr>
      <w:r w:rsidRPr="000966E7">
        <w:rPr>
          <w:rFonts w:ascii="MS Reference Sans Serif" w:hAnsi="MS Reference Sans Serif"/>
        </w:rPr>
        <w:t>Errol Hill</w:t>
      </w:r>
      <w:r w:rsidR="00787A02">
        <w:rPr>
          <w:rFonts w:ascii="MS Reference Sans Serif" w:hAnsi="MS Reference Sans Serif"/>
        </w:rPr>
        <w:t>, t</w:t>
      </w:r>
      <w:r w:rsidRPr="000966E7">
        <w:rPr>
          <w:rFonts w:ascii="MS Reference Sans Serif" w:hAnsi="MS Reference Sans Serif"/>
        </w:rPr>
        <w:t xml:space="preserve">he stick dance known as the Calinda, which he says is “probably of African origin, that became part of the Carnival celebration in the West Indies. “It was witnessed in </w:t>
      </w:r>
      <w:proofErr w:type="spellStart"/>
      <w:r w:rsidRPr="000966E7">
        <w:rPr>
          <w:rFonts w:ascii="MS Reference Sans Serif" w:hAnsi="MS Reference Sans Serif"/>
        </w:rPr>
        <w:t>Bequia</w:t>
      </w:r>
      <w:proofErr w:type="spellEnd"/>
      <w:r w:rsidRPr="000966E7">
        <w:rPr>
          <w:rFonts w:ascii="MS Reference Sans Serif" w:hAnsi="MS Reference Sans Serif"/>
        </w:rPr>
        <w:t xml:space="preserve">, a small island dependency of St. </w:t>
      </w:r>
      <w:r w:rsidRPr="000966E7">
        <w:rPr>
          <w:rFonts w:ascii="MS Reference Sans Serif" w:hAnsi="MS Reference Sans Serif"/>
        </w:rPr>
        <w:lastRenderedPageBreak/>
        <w:t>Vincent, by E. L. Joseph, who described it in 1838 as an agile, dexterous dance performed to Negro drums, while the dancers engaged in mock c</w:t>
      </w:r>
      <w:r w:rsidR="00EB3D9F">
        <w:rPr>
          <w:rFonts w:ascii="MS Reference Sans Serif" w:hAnsi="MS Reference Sans Serif"/>
        </w:rPr>
        <w:t>o</w:t>
      </w:r>
      <w:r w:rsidRPr="000966E7">
        <w:rPr>
          <w:rFonts w:ascii="MS Reference Sans Serif" w:hAnsi="MS Reference Sans Serif"/>
        </w:rPr>
        <w:t xml:space="preserve">mbat with their ‘beau-sticks,’ which were about thirty inches in length. . . </w:t>
      </w:r>
      <w:proofErr w:type="spellStart"/>
      <w:r w:rsidRPr="000966E7">
        <w:rPr>
          <w:rFonts w:ascii="MS Reference Sans Serif" w:hAnsi="MS Reference Sans Serif"/>
        </w:rPr>
        <w:t>Lafcadio</w:t>
      </w:r>
      <w:proofErr w:type="spellEnd"/>
      <w:r w:rsidRPr="000966E7">
        <w:rPr>
          <w:rFonts w:ascii="MS Reference Sans Serif" w:hAnsi="MS Reference Sans Serif"/>
        </w:rPr>
        <w:t xml:space="preserve"> Hearn also saw a ‘holiday </w:t>
      </w:r>
      <w:proofErr w:type="spellStart"/>
      <w:r w:rsidRPr="000966E7">
        <w:rPr>
          <w:rFonts w:ascii="MS Reference Sans Serif" w:hAnsi="MS Reference Sans Serif"/>
        </w:rPr>
        <w:t>caleinda</w:t>
      </w:r>
      <w:proofErr w:type="spellEnd"/>
      <w:r w:rsidRPr="000966E7">
        <w:rPr>
          <w:rFonts w:ascii="MS Reference Sans Serif" w:hAnsi="MS Reference Sans Serif"/>
        </w:rPr>
        <w:t>’ danced in Martinique in 1888, when it was accompanied by song-chants as well as drums, and, in the eighteenth century, slaves in San Domingo were heard singing calinda airs to entertain themselves in the evening.”</w:t>
      </w:r>
      <w:r w:rsidR="00787A02">
        <w:rPr>
          <w:rStyle w:val="EndnoteReference"/>
          <w:rFonts w:ascii="MS Reference Sans Serif" w:hAnsi="MS Reference Sans Serif"/>
        </w:rPr>
        <w:endnoteReference w:id="31"/>
      </w:r>
      <w:r w:rsidRPr="000966E7">
        <w:rPr>
          <w:rFonts w:ascii="MS Reference Sans Serif" w:hAnsi="MS Reference Sans Serif"/>
        </w:rPr>
        <w:t xml:space="preserve"> </w:t>
      </w:r>
    </w:p>
    <w:p w14:paraId="4F3CB248" w14:textId="77777777" w:rsidR="000966E7" w:rsidRPr="000966E7" w:rsidRDefault="000966E7" w:rsidP="000966E7">
      <w:pPr>
        <w:rPr>
          <w:rFonts w:ascii="MS Reference Sans Serif" w:hAnsi="MS Reference Sans Serif"/>
        </w:rPr>
      </w:pPr>
    </w:p>
    <w:p w14:paraId="66904560" w14:textId="77777777" w:rsidR="001747A1" w:rsidRDefault="00C440D3" w:rsidP="003C27DF">
      <w:pPr>
        <w:rPr>
          <w:rFonts w:ascii="MS Reference Sans Serif" w:hAnsi="MS Reference Sans Serif" w:cs="Times New Roman"/>
        </w:rPr>
      </w:pPr>
      <w:r>
        <w:rPr>
          <w:rFonts w:ascii="MS Reference Sans Serif" w:hAnsi="MS Reference Sans Serif"/>
        </w:rPr>
        <w:tab/>
      </w:r>
      <w:r w:rsidR="00787A02">
        <w:rPr>
          <w:rFonts w:ascii="MS Reference Sans Serif" w:hAnsi="MS Reference Sans Serif"/>
        </w:rPr>
        <w:t xml:space="preserve">One of the musicians is playing the banjo. </w:t>
      </w:r>
      <w:r>
        <w:rPr>
          <w:rFonts w:ascii="MS Reference Sans Serif" w:hAnsi="MS Reference Sans Serif"/>
        </w:rPr>
        <w:t xml:space="preserve">The antecedent of the American banjo can be found in various African gourd instruments. Richard Jobson, an early traveler to Gambia from 1620 to 1621, wrote: </w:t>
      </w:r>
      <w:r w:rsidR="003C27DF" w:rsidRPr="00C440D3">
        <w:rPr>
          <w:rFonts w:ascii="MS Reference Sans Serif" w:hAnsi="MS Reference Sans Serif" w:cs="Times New Roman"/>
        </w:rPr>
        <w:t xml:space="preserve">"There is, without doubt, no people on the earth more naturally affected to the sound of </w:t>
      </w:r>
      <w:proofErr w:type="spellStart"/>
      <w:r w:rsidR="003C27DF" w:rsidRPr="00C440D3">
        <w:rPr>
          <w:rFonts w:ascii="MS Reference Sans Serif" w:hAnsi="MS Reference Sans Serif" w:cs="Times New Roman"/>
        </w:rPr>
        <w:t>musicke</w:t>
      </w:r>
      <w:proofErr w:type="spellEnd"/>
      <w:r w:rsidR="003C27DF" w:rsidRPr="00C440D3">
        <w:rPr>
          <w:rFonts w:ascii="MS Reference Sans Serif" w:hAnsi="MS Reference Sans Serif" w:cs="Times New Roman"/>
        </w:rPr>
        <w:t xml:space="preserve"> then these people </w:t>
      </w:r>
      <w:r>
        <w:rPr>
          <w:rFonts w:ascii="MS Reference Sans Serif" w:hAnsi="MS Reference Sans Serif" w:cs="Times New Roman"/>
        </w:rPr>
        <w:t xml:space="preserve">. . . </w:t>
      </w:r>
      <w:r w:rsidR="003C27DF" w:rsidRPr="00C440D3">
        <w:rPr>
          <w:rFonts w:ascii="MS Reference Sans Serif" w:hAnsi="MS Reference Sans Serif" w:cs="Times New Roman"/>
        </w:rPr>
        <w:t xml:space="preserve"> They have little </w:t>
      </w:r>
      <w:proofErr w:type="spellStart"/>
      <w:r w:rsidR="003C27DF" w:rsidRPr="00C440D3">
        <w:rPr>
          <w:rFonts w:ascii="MS Reference Sans Serif" w:hAnsi="MS Reference Sans Serif" w:cs="Times New Roman"/>
        </w:rPr>
        <w:t>varietie</w:t>
      </w:r>
      <w:proofErr w:type="spellEnd"/>
      <w:r w:rsidR="003C27DF" w:rsidRPr="00C440D3">
        <w:rPr>
          <w:rFonts w:ascii="MS Reference Sans Serif" w:hAnsi="MS Reference Sans Serif" w:cs="Times New Roman"/>
        </w:rPr>
        <w:t xml:space="preserve"> of instruments, that which is most common in use, is made of a great gourd, and a </w:t>
      </w:r>
      <w:proofErr w:type="spellStart"/>
      <w:r w:rsidR="003C27DF" w:rsidRPr="00C440D3">
        <w:rPr>
          <w:rFonts w:ascii="MS Reference Sans Serif" w:hAnsi="MS Reference Sans Serif" w:cs="Times New Roman"/>
        </w:rPr>
        <w:t>necke</w:t>
      </w:r>
      <w:proofErr w:type="spellEnd"/>
      <w:r w:rsidR="003C27DF" w:rsidRPr="00C440D3">
        <w:rPr>
          <w:rFonts w:ascii="MS Reference Sans Serif" w:hAnsi="MS Reference Sans Serif" w:cs="Times New Roman"/>
        </w:rPr>
        <w:t xml:space="preserve"> thereunto fast</w:t>
      </w:r>
      <w:r w:rsidR="00CD2DDB">
        <w:rPr>
          <w:rFonts w:ascii="MS Reference Sans Serif" w:hAnsi="MS Reference Sans Serif" w:cs="Times New Roman"/>
        </w:rPr>
        <w:t>e</w:t>
      </w:r>
      <w:r w:rsidR="003C27DF" w:rsidRPr="00C440D3">
        <w:rPr>
          <w:rFonts w:ascii="MS Reference Sans Serif" w:hAnsi="MS Reference Sans Serif" w:cs="Times New Roman"/>
        </w:rPr>
        <w:t xml:space="preserve">ned, resembling, in some sort, our </w:t>
      </w:r>
      <w:proofErr w:type="spellStart"/>
      <w:r w:rsidR="003C27DF" w:rsidRPr="00C440D3">
        <w:rPr>
          <w:rFonts w:ascii="MS Reference Sans Serif" w:hAnsi="MS Reference Sans Serif" w:cs="Times New Roman"/>
        </w:rPr>
        <w:t>Bandora</w:t>
      </w:r>
      <w:proofErr w:type="spellEnd"/>
      <w:r w:rsidR="003C27DF" w:rsidRPr="00C440D3">
        <w:rPr>
          <w:rFonts w:ascii="MS Reference Sans Serif" w:hAnsi="MS Reference Sans Serif" w:cs="Times New Roman"/>
        </w:rPr>
        <w:t xml:space="preserve">; but they have no manner of fret, and the strings they are either such as the place </w:t>
      </w:r>
      <w:proofErr w:type="spellStart"/>
      <w:r w:rsidR="003C27DF" w:rsidRPr="00C440D3">
        <w:rPr>
          <w:rFonts w:ascii="MS Reference Sans Serif" w:hAnsi="MS Reference Sans Serif" w:cs="Times New Roman"/>
        </w:rPr>
        <w:t>yeeldes</w:t>
      </w:r>
      <w:proofErr w:type="spellEnd"/>
      <w:r w:rsidR="003C27DF" w:rsidRPr="00C440D3">
        <w:rPr>
          <w:rFonts w:ascii="MS Reference Sans Serif" w:hAnsi="MS Reference Sans Serif" w:cs="Times New Roman"/>
        </w:rPr>
        <w:t xml:space="preserve">, or their invention can </w:t>
      </w:r>
      <w:proofErr w:type="spellStart"/>
      <w:r w:rsidR="003C27DF" w:rsidRPr="00C440D3">
        <w:rPr>
          <w:rFonts w:ascii="MS Reference Sans Serif" w:hAnsi="MS Reference Sans Serif" w:cs="Times New Roman"/>
        </w:rPr>
        <w:t>attaine</w:t>
      </w:r>
      <w:proofErr w:type="spellEnd"/>
      <w:r w:rsidR="003C27DF" w:rsidRPr="00C440D3">
        <w:rPr>
          <w:rFonts w:ascii="MS Reference Sans Serif" w:hAnsi="MS Reference Sans Serif" w:cs="Times New Roman"/>
        </w:rPr>
        <w:t xml:space="preserve"> to make, being very unapt to </w:t>
      </w:r>
      <w:proofErr w:type="spellStart"/>
      <w:r w:rsidR="003C27DF" w:rsidRPr="00C440D3">
        <w:rPr>
          <w:rFonts w:ascii="MS Reference Sans Serif" w:hAnsi="MS Reference Sans Serif" w:cs="Times New Roman"/>
        </w:rPr>
        <w:t>yeeld</w:t>
      </w:r>
      <w:proofErr w:type="spellEnd"/>
      <w:r w:rsidR="003C27DF" w:rsidRPr="00C440D3">
        <w:rPr>
          <w:rFonts w:ascii="MS Reference Sans Serif" w:hAnsi="MS Reference Sans Serif" w:cs="Times New Roman"/>
        </w:rPr>
        <w:t xml:space="preserve"> a </w:t>
      </w:r>
      <w:proofErr w:type="spellStart"/>
      <w:r w:rsidR="003C27DF" w:rsidRPr="00C440D3">
        <w:rPr>
          <w:rFonts w:ascii="MS Reference Sans Serif" w:hAnsi="MS Reference Sans Serif" w:cs="Times New Roman"/>
        </w:rPr>
        <w:t>sweete</w:t>
      </w:r>
      <w:proofErr w:type="spellEnd"/>
      <w:r w:rsidR="003C27DF" w:rsidRPr="00C440D3">
        <w:rPr>
          <w:rFonts w:ascii="MS Reference Sans Serif" w:hAnsi="MS Reference Sans Serif" w:cs="Times New Roman"/>
        </w:rPr>
        <w:t xml:space="preserve"> and </w:t>
      </w:r>
      <w:proofErr w:type="spellStart"/>
      <w:r w:rsidR="003C27DF" w:rsidRPr="00C440D3">
        <w:rPr>
          <w:rFonts w:ascii="MS Reference Sans Serif" w:hAnsi="MS Reference Sans Serif" w:cs="Times New Roman"/>
        </w:rPr>
        <w:t>musicall</w:t>
      </w:r>
      <w:proofErr w:type="spellEnd"/>
      <w:r w:rsidR="003C27DF" w:rsidRPr="00C440D3">
        <w:rPr>
          <w:rFonts w:ascii="MS Reference Sans Serif" w:hAnsi="MS Reference Sans Serif" w:cs="Times New Roman"/>
        </w:rPr>
        <w:t xml:space="preserve"> sound, notwithstanding with </w:t>
      </w:r>
      <w:proofErr w:type="spellStart"/>
      <w:r w:rsidR="003C27DF" w:rsidRPr="00C440D3">
        <w:rPr>
          <w:rFonts w:ascii="MS Reference Sans Serif" w:hAnsi="MS Reference Sans Serif" w:cs="Times New Roman"/>
        </w:rPr>
        <w:t>pinnes</w:t>
      </w:r>
      <w:proofErr w:type="spellEnd"/>
      <w:r w:rsidR="003C27DF" w:rsidRPr="00C440D3">
        <w:rPr>
          <w:rFonts w:ascii="MS Reference Sans Serif" w:hAnsi="MS Reference Sans Serif" w:cs="Times New Roman"/>
        </w:rPr>
        <w:t xml:space="preserve"> they </w:t>
      </w:r>
      <w:proofErr w:type="spellStart"/>
      <w:r w:rsidR="003C27DF" w:rsidRPr="00C440D3">
        <w:rPr>
          <w:rFonts w:ascii="MS Reference Sans Serif" w:hAnsi="MS Reference Sans Serif" w:cs="Times New Roman"/>
        </w:rPr>
        <w:t>winde</w:t>
      </w:r>
      <w:proofErr w:type="spellEnd"/>
      <w:r w:rsidR="003C27DF" w:rsidRPr="00C440D3">
        <w:rPr>
          <w:rFonts w:ascii="MS Reference Sans Serif" w:hAnsi="MS Reference Sans Serif" w:cs="Times New Roman"/>
        </w:rPr>
        <w:t xml:space="preserve"> and bring to agree in tunable notes, having not above six strings upon their greatest instrument</w:t>
      </w:r>
      <w:r>
        <w:rPr>
          <w:rFonts w:ascii="MS Reference Sans Serif" w:hAnsi="MS Reference Sans Serif" w:cs="Times New Roman"/>
        </w:rPr>
        <w:t xml:space="preserve"> </w:t>
      </w:r>
      <w:r w:rsidR="003C27DF" w:rsidRPr="00C440D3">
        <w:rPr>
          <w:rFonts w:ascii="MS Reference Sans Serif" w:hAnsi="MS Reference Sans Serif" w:cs="Times New Roman"/>
        </w:rPr>
        <w:t>.</w:t>
      </w:r>
      <w:r>
        <w:rPr>
          <w:rFonts w:ascii="MS Reference Sans Serif" w:hAnsi="MS Reference Sans Serif" w:cs="Times New Roman"/>
        </w:rPr>
        <w:t xml:space="preserve"> . .</w:t>
      </w:r>
      <w:r w:rsidR="003C27DF" w:rsidRPr="00C440D3">
        <w:rPr>
          <w:rFonts w:ascii="MS Reference Sans Serif" w:hAnsi="MS Reference Sans Serif" w:cs="Times New Roman"/>
        </w:rPr>
        <w:t>"</w:t>
      </w:r>
      <w:r>
        <w:rPr>
          <w:rFonts w:ascii="MS Reference Sans Serif" w:hAnsi="MS Reference Sans Serif" w:cs="Times New Roman"/>
        </w:rPr>
        <w:t xml:space="preserve"> Another European traveler, Thomas Edward </w:t>
      </w:r>
      <w:proofErr w:type="spellStart"/>
      <w:r>
        <w:rPr>
          <w:rFonts w:ascii="MS Reference Sans Serif" w:hAnsi="MS Reference Sans Serif" w:cs="Times New Roman"/>
        </w:rPr>
        <w:t>Bowdich</w:t>
      </w:r>
      <w:proofErr w:type="spellEnd"/>
      <w:r>
        <w:rPr>
          <w:rFonts w:ascii="MS Reference Sans Serif" w:hAnsi="MS Reference Sans Serif" w:cs="Times New Roman"/>
        </w:rPr>
        <w:t xml:space="preserve">, wrote in 1819: </w:t>
      </w:r>
      <w:r w:rsidR="003C27DF" w:rsidRPr="00C440D3">
        <w:rPr>
          <w:rFonts w:ascii="MS Reference Sans Serif" w:hAnsi="MS Reference Sans Serif" w:cs="Times New Roman"/>
        </w:rPr>
        <w:t xml:space="preserve">"The </w:t>
      </w:r>
      <w:proofErr w:type="spellStart"/>
      <w:r w:rsidR="003C27DF" w:rsidRPr="00C440D3">
        <w:rPr>
          <w:rFonts w:ascii="MS Reference Sans Serif" w:hAnsi="MS Reference Sans Serif" w:cs="Times New Roman"/>
        </w:rPr>
        <w:t>Mosees</w:t>
      </w:r>
      <w:proofErr w:type="spellEnd"/>
      <w:r w:rsidR="003C27DF" w:rsidRPr="00C440D3">
        <w:rPr>
          <w:rFonts w:ascii="MS Reference Sans Serif" w:hAnsi="MS Reference Sans Serif" w:cs="Times New Roman"/>
        </w:rPr>
        <w:t xml:space="preserve">, </w:t>
      </w:r>
      <w:proofErr w:type="spellStart"/>
      <w:r w:rsidR="003C27DF" w:rsidRPr="00C440D3">
        <w:rPr>
          <w:rFonts w:ascii="MS Reference Sans Serif" w:hAnsi="MS Reference Sans Serif" w:cs="Times New Roman"/>
        </w:rPr>
        <w:t>Mallowas</w:t>
      </w:r>
      <w:proofErr w:type="spellEnd"/>
      <w:r w:rsidR="003C27DF" w:rsidRPr="00C440D3">
        <w:rPr>
          <w:rFonts w:ascii="MS Reference Sans Serif" w:hAnsi="MS Reference Sans Serif" w:cs="Times New Roman"/>
        </w:rPr>
        <w:t xml:space="preserve">, </w:t>
      </w:r>
      <w:proofErr w:type="spellStart"/>
      <w:r w:rsidR="003C27DF" w:rsidRPr="00C440D3">
        <w:rPr>
          <w:rFonts w:ascii="MS Reference Sans Serif" w:hAnsi="MS Reference Sans Serif" w:cs="Times New Roman"/>
        </w:rPr>
        <w:t>Bournous</w:t>
      </w:r>
      <w:proofErr w:type="spellEnd"/>
      <w:r w:rsidR="003C27DF" w:rsidRPr="00C440D3">
        <w:rPr>
          <w:rFonts w:ascii="MS Reference Sans Serif" w:hAnsi="MS Reference Sans Serif" w:cs="Times New Roman"/>
        </w:rPr>
        <w:t xml:space="preserve"> and natives from the more remote parts of the interior, play on a rude violin: the body is a calabash, the top is covered with deer skin, and two large holes are cut in it for the sound to escape; the strings, or rather one string, is composed of cow's hair, and broad like that of the bow with which they play, which resembles the bow of a violin</w:t>
      </w:r>
      <w:r w:rsidR="001747A1">
        <w:rPr>
          <w:rFonts w:ascii="MS Reference Sans Serif" w:hAnsi="MS Reference Sans Serif" w:cs="Times New Roman"/>
        </w:rPr>
        <w:t>.”</w:t>
      </w:r>
    </w:p>
    <w:p w14:paraId="47C2702E" w14:textId="77777777" w:rsidR="001747A1" w:rsidRDefault="001747A1" w:rsidP="003C27DF">
      <w:pPr>
        <w:rPr>
          <w:rFonts w:ascii="MS Reference Sans Serif" w:hAnsi="MS Reference Sans Serif" w:cs="Times New Roman"/>
        </w:rPr>
      </w:pPr>
    </w:p>
    <w:p w14:paraId="09567BAB" w14:textId="77777777" w:rsidR="00787A02" w:rsidRDefault="00436B77" w:rsidP="001747A1">
      <w:pPr>
        <w:ind w:firstLine="720"/>
        <w:rPr>
          <w:rFonts w:ascii="MS Reference Sans Serif" w:hAnsi="MS Reference Sans Serif" w:cs="Times New Roman"/>
        </w:rPr>
      </w:pPr>
      <w:r>
        <w:rPr>
          <w:rFonts w:ascii="MS Reference Sans Serif" w:hAnsi="MS Reference Sans Serif" w:cs="Times New Roman"/>
        </w:rPr>
        <w:t>The earliest reference to the instrument as a banjo was a 1689 reference to a</w:t>
      </w:r>
      <w:r w:rsidR="001747A1">
        <w:rPr>
          <w:rFonts w:ascii="MS Reference Sans Serif" w:hAnsi="MS Reference Sans Serif" w:cs="Times New Roman"/>
        </w:rPr>
        <w:t xml:space="preserve"> </w:t>
      </w:r>
      <w:r>
        <w:rPr>
          <w:rFonts w:ascii="MS Reference Sans Serif" w:hAnsi="MS Reference Sans Serif" w:cs="Times New Roman"/>
        </w:rPr>
        <w:t xml:space="preserve">West Indian instrument made from a gourd with a neck and strings made of horse hair that was either strummed or bowed “related to the </w:t>
      </w:r>
      <w:proofErr w:type="spellStart"/>
      <w:r w:rsidRPr="00436B77">
        <w:rPr>
          <w:rFonts w:ascii="MS Reference Sans Serif" w:hAnsi="MS Reference Sans Serif" w:cs="Times New Roman"/>
          <w:i/>
        </w:rPr>
        <w:t>banza</w:t>
      </w:r>
      <w:proofErr w:type="spellEnd"/>
      <w:r>
        <w:rPr>
          <w:rFonts w:ascii="MS Reference Sans Serif" w:hAnsi="MS Reference Sans Serif" w:cs="Times New Roman"/>
        </w:rPr>
        <w:t xml:space="preserve">. In March 1784 Johann David </w:t>
      </w:r>
      <w:proofErr w:type="spellStart"/>
      <w:r>
        <w:rPr>
          <w:rFonts w:ascii="MS Reference Sans Serif" w:hAnsi="MS Reference Sans Serif" w:cs="Times New Roman"/>
        </w:rPr>
        <w:t>Schoepf</w:t>
      </w:r>
      <w:proofErr w:type="spellEnd"/>
      <w:r>
        <w:rPr>
          <w:rFonts w:ascii="MS Reference Sans Serif" w:hAnsi="MS Reference Sans Serif" w:cs="Times New Roman"/>
        </w:rPr>
        <w:t xml:space="preserve"> described an instrument carried by slaves on a slave ship in the Bahamas that he calls a </w:t>
      </w:r>
      <w:proofErr w:type="spellStart"/>
      <w:r w:rsidRPr="00CD2DDB">
        <w:rPr>
          <w:rFonts w:ascii="MS Reference Sans Serif" w:hAnsi="MS Reference Sans Serif" w:cs="Times New Roman"/>
          <w:i/>
        </w:rPr>
        <w:t>Banjah</w:t>
      </w:r>
      <w:proofErr w:type="spellEnd"/>
      <w:r>
        <w:rPr>
          <w:rFonts w:ascii="MS Reference Sans Serif" w:hAnsi="MS Reference Sans Serif" w:cs="Times New Roman"/>
        </w:rPr>
        <w:t>. “Over a hollow calabash (</w:t>
      </w:r>
      <w:proofErr w:type="spellStart"/>
      <w:r w:rsidRPr="00160376">
        <w:rPr>
          <w:rFonts w:ascii="MS Reference Sans Serif" w:hAnsi="MS Reference Sans Serif" w:cs="Times New Roman"/>
          <w:i/>
        </w:rPr>
        <w:t>Cucerb</w:t>
      </w:r>
      <w:proofErr w:type="spellEnd"/>
      <w:r w:rsidRPr="00160376">
        <w:rPr>
          <w:rFonts w:ascii="MS Reference Sans Serif" w:hAnsi="MS Reference Sans Serif" w:cs="Times New Roman"/>
          <w:i/>
        </w:rPr>
        <w:t xml:space="preserve"> </w:t>
      </w:r>
      <w:proofErr w:type="spellStart"/>
      <w:r w:rsidRPr="00160376">
        <w:rPr>
          <w:rFonts w:ascii="MS Reference Sans Serif" w:hAnsi="MS Reference Sans Serif" w:cs="Times New Roman"/>
          <w:i/>
        </w:rPr>
        <w:t>lagenaria</w:t>
      </w:r>
      <w:proofErr w:type="spellEnd"/>
      <w:r w:rsidRPr="00160376">
        <w:rPr>
          <w:rFonts w:ascii="MS Reference Sans Serif" w:hAnsi="MS Reference Sans Serif" w:cs="Times New Roman"/>
          <w:i/>
        </w:rPr>
        <w:t xml:space="preserve"> L.</w:t>
      </w:r>
      <w:r>
        <w:rPr>
          <w:rFonts w:ascii="MS Reference Sans Serif" w:hAnsi="MS Reference Sans Serif" w:cs="Times New Roman"/>
        </w:rPr>
        <w:t>) is stretched a sheepskin, the instrument lengthened with a neck, strung with four strings… In America and on the Islands they make use of this instrument greatly for dance.”</w:t>
      </w:r>
      <w:r w:rsidR="003015A5">
        <w:rPr>
          <w:rFonts w:ascii="MS Reference Sans Serif" w:hAnsi="MS Reference Sans Serif" w:cs="Times New Roman"/>
        </w:rPr>
        <w:t xml:space="preserve"> In his Notes on the State of Virginia (1781-1782), Thomas Jefferson writes: </w:t>
      </w:r>
      <w:r w:rsidR="003C27DF" w:rsidRPr="003015A5">
        <w:rPr>
          <w:rFonts w:ascii="MS Reference Sans Serif" w:hAnsi="MS Reference Sans Serif" w:cs="Times New Roman"/>
        </w:rPr>
        <w:t xml:space="preserve">"The instrument proper to them [Slaves] is the </w:t>
      </w:r>
      <w:r w:rsidR="003C27DF" w:rsidRPr="00CD2DDB">
        <w:rPr>
          <w:rFonts w:ascii="MS Reference Sans Serif" w:hAnsi="MS Reference Sans Serif" w:cs="Times New Roman"/>
          <w:i/>
        </w:rPr>
        <w:t>Banjar</w:t>
      </w:r>
      <w:r w:rsidR="003C27DF" w:rsidRPr="003015A5">
        <w:rPr>
          <w:rFonts w:ascii="MS Reference Sans Serif" w:hAnsi="MS Reference Sans Serif" w:cs="Times New Roman"/>
        </w:rPr>
        <w:t xml:space="preserve">, which they brought hither from Africa, and which is the original of the guitar, its chords being precisely the four lower chords of the guitar." </w:t>
      </w:r>
      <w:r w:rsidR="003015A5">
        <w:rPr>
          <w:rFonts w:ascii="MS Reference Sans Serif" w:hAnsi="MS Reference Sans Serif" w:cs="Times New Roman"/>
        </w:rPr>
        <w:t>In 1774 Nicholas Creswell notes a gourd banjo in Maryland: “[T]</w:t>
      </w:r>
      <w:r w:rsidR="003C27DF" w:rsidRPr="003015A5">
        <w:rPr>
          <w:rFonts w:ascii="MS Reference Sans Serif" w:hAnsi="MS Reference Sans Serif" w:cs="Times New Roman"/>
        </w:rPr>
        <w:t>hey [Negroes] generally meet together and amuse themselves with Dancing to the Banjo. This musical instrument (if it may be so called) is made of a Gourd something in the imitation of a guitar, with only four strings and played with the fingers in the same manner."</w:t>
      </w:r>
      <w:r w:rsidR="00CC206E">
        <w:rPr>
          <w:rFonts w:ascii="MS Reference Sans Serif" w:hAnsi="MS Reference Sans Serif" w:cs="Times New Roman"/>
        </w:rPr>
        <w:t xml:space="preserve"> </w:t>
      </w:r>
    </w:p>
    <w:p w14:paraId="55D2F243" w14:textId="77777777" w:rsidR="00FB7D6B" w:rsidRDefault="00FB7D6B" w:rsidP="003C27DF">
      <w:pPr>
        <w:rPr>
          <w:rFonts w:ascii="MS Reference Sans Serif" w:hAnsi="MS Reference Sans Serif" w:cs="Times New Roman"/>
        </w:rPr>
      </w:pPr>
    </w:p>
    <w:p w14:paraId="18A4D573" w14:textId="77777777" w:rsidR="00FB7D6B" w:rsidRDefault="00FB7D6B" w:rsidP="003C27DF">
      <w:pPr>
        <w:rPr>
          <w:rFonts w:ascii="MS Reference Sans Serif" w:hAnsi="MS Reference Sans Serif" w:cs="Times New Roman"/>
        </w:rPr>
      </w:pPr>
      <w:r>
        <w:rPr>
          <w:rFonts w:ascii="MS Reference Sans Serif" w:hAnsi="MS Reference Sans Serif" w:cs="Times New Roman"/>
        </w:rPr>
        <w:lastRenderedPageBreak/>
        <w:tab/>
        <w:t xml:space="preserve">Another musician is playing an hourglass-shaped drum known as a “talking drum.” It has two drumheads connected by leather tension cords, which allow the player to modulate the pitch of the drum by squeezing the cords between his arm and body, thereby mimicking human speech. </w:t>
      </w:r>
      <w:r w:rsidR="00E46BDA">
        <w:rPr>
          <w:rFonts w:ascii="MS Reference Sans Serif" w:hAnsi="MS Reference Sans Serif" w:cs="Times New Roman"/>
        </w:rPr>
        <w:t xml:space="preserve">The drum is beaten by </w:t>
      </w:r>
      <w:r w:rsidR="001747A1">
        <w:rPr>
          <w:rFonts w:ascii="MS Reference Sans Serif" w:hAnsi="MS Reference Sans Serif" w:cs="Times New Roman"/>
        </w:rPr>
        <w:t>one or two curved or straight</w:t>
      </w:r>
      <w:r w:rsidR="00E46BDA">
        <w:rPr>
          <w:rFonts w:ascii="MS Reference Sans Serif" w:hAnsi="MS Reference Sans Serif" w:cs="Times New Roman"/>
        </w:rPr>
        <w:t xml:space="preserve"> stick</w:t>
      </w:r>
      <w:r w:rsidR="001747A1">
        <w:rPr>
          <w:rFonts w:ascii="MS Reference Sans Serif" w:hAnsi="MS Reference Sans Serif" w:cs="Times New Roman"/>
        </w:rPr>
        <w:t>s</w:t>
      </w:r>
      <w:r w:rsidR="00E46BDA">
        <w:rPr>
          <w:rFonts w:ascii="MS Reference Sans Serif" w:hAnsi="MS Reference Sans Serif" w:cs="Times New Roman"/>
        </w:rPr>
        <w:t xml:space="preserve">. These drums are known as </w:t>
      </w:r>
      <w:proofErr w:type="spellStart"/>
      <w:r w:rsidR="00E46BDA" w:rsidRPr="00E46BDA">
        <w:rPr>
          <w:rFonts w:ascii="MS Reference Sans Serif" w:hAnsi="MS Reference Sans Serif" w:cs="Times New Roman"/>
          <w:i/>
        </w:rPr>
        <w:t>Dondo</w:t>
      </w:r>
      <w:proofErr w:type="spellEnd"/>
      <w:r w:rsidR="00E46BDA">
        <w:rPr>
          <w:rFonts w:ascii="MS Reference Sans Serif" w:hAnsi="MS Reference Sans Serif" w:cs="Times New Roman"/>
        </w:rPr>
        <w:t xml:space="preserve"> or </w:t>
      </w:r>
      <w:proofErr w:type="spellStart"/>
      <w:r w:rsidR="00E46BDA" w:rsidRPr="00E46BDA">
        <w:rPr>
          <w:rFonts w:ascii="MS Reference Sans Serif" w:hAnsi="MS Reference Sans Serif" w:cs="Times New Roman"/>
          <w:i/>
        </w:rPr>
        <w:t>Odondo</w:t>
      </w:r>
      <w:proofErr w:type="spellEnd"/>
      <w:r w:rsidR="00E46BDA">
        <w:rPr>
          <w:rFonts w:ascii="MS Reference Sans Serif" w:hAnsi="MS Reference Sans Serif" w:cs="Times New Roman"/>
        </w:rPr>
        <w:t xml:space="preserve"> in the Akan languages (</w:t>
      </w:r>
      <w:proofErr w:type="spellStart"/>
      <w:r w:rsidR="00E46BDA">
        <w:rPr>
          <w:rFonts w:ascii="MS Reference Sans Serif" w:hAnsi="MS Reference Sans Serif" w:cs="Times New Roman"/>
        </w:rPr>
        <w:t>Fante</w:t>
      </w:r>
      <w:proofErr w:type="spellEnd"/>
      <w:r w:rsidR="00E46BDA">
        <w:rPr>
          <w:rFonts w:ascii="MS Reference Sans Serif" w:hAnsi="MS Reference Sans Serif" w:cs="Times New Roman"/>
        </w:rPr>
        <w:t xml:space="preserve">, Twi, </w:t>
      </w:r>
      <w:proofErr w:type="spellStart"/>
      <w:r w:rsidR="00E46BDA">
        <w:rPr>
          <w:rFonts w:ascii="MS Reference Sans Serif" w:hAnsi="MS Reference Sans Serif" w:cs="Times New Roman"/>
        </w:rPr>
        <w:t>Baoule</w:t>
      </w:r>
      <w:proofErr w:type="spellEnd"/>
      <w:r w:rsidR="00E46BDA">
        <w:rPr>
          <w:rFonts w:ascii="MS Reference Sans Serif" w:hAnsi="MS Reference Sans Serif" w:cs="Times New Roman"/>
        </w:rPr>
        <w:t xml:space="preserve">) and </w:t>
      </w:r>
      <w:r w:rsidR="00E46BDA" w:rsidRPr="00E46BDA">
        <w:rPr>
          <w:rFonts w:ascii="MS Reference Sans Serif" w:hAnsi="MS Reference Sans Serif" w:cs="Times New Roman"/>
          <w:i/>
        </w:rPr>
        <w:t>Dundun</w:t>
      </w:r>
      <w:r w:rsidR="00E46BDA">
        <w:rPr>
          <w:rFonts w:ascii="MS Reference Sans Serif" w:hAnsi="MS Reference Sans Serif" w:cs="Times New Roman"/>
        </w:rPr>
        <w:t xml:space="preserve"> or </w:t>
      </w:r>
      <w:proofErr w:type="spellStart"/>
      <w:r w:rsidR="00E46BDA" w:rsidRPr="00E46BDA">
        <w:rPr>
          <w:rFonts w:ascii="MS Reference Sans Serif" w:hAnsi="MS Reference Sans Serif" w:cs="Times New Roman"/>
          <w:i/>
        </w:rPr>
        <w:t>Gangan</w:t>
      </w:r>
      <w:proofErr w:type="spellEnd"/>
      <w:r w:rsidR="00E46BDA">
        <w:rPr>
          <w:rFonts w:ascii="MS Reference Sans Serif" w:hAnsi="MS Reference Sans Serif" w:cs="Times New Roman"/>
          <w:i/>
        </w:rPr>
        <w:t xml:space="preserve"> </w:t>
      </w:r>
      <w:r w:rsidR="00E46BDA">
        <w:rPr>
          <w:rFonts w:ascii="MS Reference Sans Serif" w:hAnsi="MS Reference Sans Serif" w:cs="Times New Roman"/>
        </w:rPr>
        <w:t>in Yoruba. These drums were used by the West African griots (storytellers), and their origin can be traced back to the Ghana Empire.</w:t>
      </w:r>
    </w:p>
    <w:p w14:paraId="069D5FD8" w14:textId="77777777" w:rsidR="00FB7D6B" w:rsidRDefault="00FB7D6B" w:rsidP="00FB7D6B">
      <w:pPr>
        <w:rPr>
          <w:lang w:val="en"/>
        </w:rPr>
      </w:pPr>
    </w:p>
    <w:p w14:paraId="5E728462" w14:textId="77777777" w:rsidR="00FB7D6B" w:rsidRDefault="00FB7D6B" w:rsidP="00FB7D6B">
      <w:pPr>
        <w:rPr>
          <w:rFonts w:ascii="MS Reference Sans Serif" w:hAnsi="MS Reference Sans Serif"/>
        </w:rPr>
      </w:pPr>
      <w:r>
        <w:rPr>
          <w:noProof/>
          <w:color w:val="0000FF"/>
        </w:rPr>
        <w:drawing>
          <wp:inline distT="0" distB="0" distL="0" distR="0" wp14:anchorId="2B93D9CA" wp14:editId="6216E396">
            <wp:extent cx="2096135" cy="3088005"/>
            <wp:effectExtent l="0" t="0" r="0" b="0"/>
            <wp:docPr id="14" name="Picture 14" descr="http://upload.wikimedia.org/wikipedia/commons/thumb/c/cb/Kwarastatedrummers.jpg/220px-Kwarastatedrummer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b/Kwarastatedrummers.jpg/220px-Kwarastatedrummers.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6135" cy="3088005"/>
                    </a:xfrm>
                    <a:prstGeom prst="rect">
                      <a:avLst/>
                    </a:prstGeom>
                    <a:noFill/>
                    <a:ln>
                      <a:noFill/>
                    </a:ln>
                  </pic:spPr>
                </pic:pic>
              </a:graphicData>
            </a:graphic>
          </wp:inline>
        </w:drawing>
      </w:r>
    </w:p>
    <w:p w14:paraId="6A4D962A" w14:textId="77777777" w:rsidR="00FB7D6B" w:rsidRPr="00160376" w:rsidRDefault="00FB7D6B" w:rsidP="00FB7D6B">
      <w:pPr>
        <w:rPr>
          <w:rFonts w:ascii="MS Reference Sans Serif" w:hAnsi="MS Reference Sans Serif"/>
          <w:sz w:val="22"/>
          <w:szCs w:val="22"/>
        </w:rPr>
      </w:pPr>
      <w:proofErr w:type="spellStart"/>
      <w:r w:rsidRPr="00160376">
        <w:rPr>
          <w:rFonts w:ascii="MS Reference Sans Serif" w:hAnsi="MS Reference Sans Serif"/>
          <w:sz w:val="22"/>
          <w:szCs w:val="22"/>
        </w:rPr>
        <w:t>Yoruban</w:t>
      </w:r>
      <w:proofErr w:type="spellEnd"/>
      <w:r w:rsidRPr="00160376">
        <w:rPr>
          <w:rFonts w:ascii="MS Reference Sans Serif" w:hAnsi="MS Reference Sans Serif"/>
          <w:sz w:val="22"/>
          <w:szCs w:val="22"/>
        </w:rPr>
        <w:t xml:space="preserve"> talking</w:t>
      </w:r>
      <w:r w:rsidR="00755D41">
        <w:rPr>
          <w:rFonts w:ascii="MS Reference Sans Serif" w:hAnsi="MS Reference Sans Serif"/>
          <w:sz w:val="22"/>
          <w:szCs w:val="22"/>
        </w:rPr>
        <w:t>-</w:t>
      </w:r>
      <w:r w:rsidRPr="00160376">
        <w:rPr>
          <w:rFonts w:ascii="MS Reference Sans Serif" w:hAnsi="MS Reference Sans Serif"/>
          <w:sz w:val="22"/>
          <w:szCs w:val="22"/>
        </w:rPr>
        <w:t>drummers</w:t>
      </w:r>
      <w:r w:rsidR="00E46BDA">
        <w:rPr>
          <w:rFonts w:ascii="MS Reference Sans Serif" w:hAnsi="MS Reference Sans Serif"/>
          <w:sz w:val="22"/>
          <w:szCs w:val="22"/>
        </w:rPr>
        <w:t>. The</w:t>
      </w:r>
      <w:r w:rsidRPr="00160376">
        <w:rPr>
          <w:rFonts w:ascii="MS Reference Sans Serif" w:hAnsi="MS Reference Sans Serif"/>
          <w:sz w:val="22"/>
          <w:szCs w:val="22"/>
        </w:rPr>
        <w:t xml:space="preserve"> man on left holding </w:t>
      </w:r>
      <w:proofErr w:type="spellStart"/>
      <w:r w:rsidRPr="00160376">
        <w:rPr>
          <w:rFonts w:ascii="MS Reference Sans Serif" w:hAnsi="MS Reference Sans Serif"/>
          <w:i/>
          <w:sz w:val="22"/>
          <w:szCs w:val="22"/>
        </w:rPr>
        <w:t>omelo</w:t>
      </w:r>
      <w:proofErr w:type="spellEnd"/>
      <w:r w:rsidRPr="00160376">
        <w:rPr>
          <w:rFonts w:ascii="MS Reference Sans Serif" w:hAnsi="MS Reference Sans Serif"/>
          <w:i/>
          <w:sz w:val="22"/>
          <w:szCs w:val="22"/>
        </w:rPr>
        <w:t xml:space="preserve"> </w:t>
      </w:r>
      <w:proofErr w:type="spellStart"/>
      <w:r w:rsidRPr="00160376">
        <w:rPr>
          <w:rFonts w:ascii="MS Reference Sans Serif" w:hAnsi="MS Reference Sans Serif"/>
          <w:i/>
          <w:sz w:val="22"/>
          <w:szCs w:val="22"/>
        </w:rPr>
        <w:t>ako</w:t>
      </w:r>
      <w:proofErr w:type="spellEnd"/>
      <w:r w:rsidRPr="00160376">
        <w:rPr>
          <w:rFonts w:ascii="MS Reference Sans Serif" w:hAnsi="MS Reference Sans Serif"/>
          <w:sz w:val="22"/>
          <w:szCs w:val="22"/>
        </w:rPr>
        <w:t xml:space="preserve"> and </w:t>
      </w:r>
      <w:r w:rsidRPr="00160376">
        <w:rPr>
          <w:rFonts w:ascii="MS Reference Sans Serif" w:hAnsi="MS Reference Sans Serif"/>
          <w:i/>
          <w:sz w:val="22"/>
          <w:szCs w:val="22"/>
        </w:rPr>
        <w:t>batá</w:t>
      </w:r>
      <w:r w:rsidRPr="00160376">
        <w:rPr>
          <w:rFonts w:ascii="MS Reference Sans Serif" w:hAnsi="MS Reference Sans Serif"/>
          <w:sz w:val="22"/>
          <w:szCs w:val="22"/>
        </w:rPr>
        <w:t xml:space="preserve"> and the other two men holding </w:t>
      </w:r>
      <w:proofErr w:type="spellStart"/>
      <w:r w:rsidRPr="00160376">
        <w:rPr>
          <w:rFonts w:ascii="MS Reference Sans Serif" w:hAnsi="MS Reference Sans Serif"/>
          <w:i/>
          <w:sz w:val="22"/>
          <w:szCs w:val="22"/>
        </w:rPr>
        <w:t>donduns</w:t>
      </w:r>
      <w:proofErr w:type="spellEnd"/>
    </w:p>
    <w:p w14:paraId="3D86BF0C" w14:textId="77777777" w:rsidR="00FB7D6B" w:rsidRDefault="00ED2C58" w:rsidP="00FB7D6B">
      <w:pPr>
        <w:rPr>
          <w:rFonts w:ascii="MS Reference Sans Serif" w:hAnsi="MS Reference Sans Serif" w:cs="Times New Roman"/>
        </w:rPr>
      </w:pPr>
      <w:hyperlink r:id="rId31" w:anchor="mediaviewer/File:Kwarastatedrummers.jpg" w:history="1">
        <w:r w:rsidR="00FB7D6B" w:rsidRPr="00160376">
          <w:rPr>
            <w:rStyle w:val="Hyperlink"/>
            <w:rFonts w:ascii="MS Reference Sans Serif" w:hAnsi="MS Reference Sans Serif"/>
            <w:sz w:val="22"/>
            <w:szCs w:val="22"/>
          </w:rPr>
          <w:t>http://en.wikipedia.org/wiki/Talking_drum#mediaviewer/File:</w:t>
        </w:r>
        <w:r w:rsidR="00FB7D6B" w:rsidRPr="00160376">
          <w:rPr>
            <w:rStyle w:val="Hyperlink"/>
            <w:rFonts w:ascii="MS Reference Sans Serif" w:hAnsi="MS Reference Sans Serif"/>
            <w:sz w:val="22"/>
            <w:szCs w:val="22"/>
            <w:u w:val="none"/>
          </w:rPr>
          <w:t>K</w:t>
        </w:r>
        <w:r w:rsidR="00FB7D6B" w:rsidRPr="00160376">
          <w:rPr>
            <w:rStyle w:val="Hyperlink"/>
            <w:rFonts w:ascii="MS Reference Sans Serif" w:hAnsi="MS Reference Sans Serif"/>
            <w:sz w:val="22"/>
            <w:szCs w:val="22"/>
          </w:rPr>
          <w:t>warastatedrummers.jpg</w:t>
        </w:r>
      </w:hyperlink>
    </w:p>
    <w:p w14:paraId="755BF783" w14:textId="77777777" w:rsidR="003C27DF" w:rsidRPr="000966E7" w:rsidRDefault="003C27DF" w:rsidP="003C27DF">
      <w:pPr>
        <w:rPr>
          <w:rFonts w:ascii="MS Reference Sans Serif" w:hAnsi="MS Reference Sans Serif"/>
        </w:rPr>
      </w:pPr>
    </w:p>
    <w:p w14:paraId="643359B8" w14:textId="77777777" w:rsidR="00253518" w:rsidRDefault="00711B40" w:rsidP="00682BF9">
      <w:pPr>
        <w:ind w:firstLine="720"/>
        <w:rPr>
          <w:rFonts w:ascii="MS Reference Sans Serif" w:hAnsi="MS Reference Sans Serif"/>
        </w:rPr>
      </w:pPr>
      <w:r>
        <w:rPr>
          <w:rFonts w:ascii="MS Reference Sans Serif" w:hAnsi="MS Reference Sans Serif"/>
        </w:rPr>
        <w:t xml:space="preserve">The abolition of the slave trade and </w:t>
      </w:r>
      <w:r w:rsidR="00D12F4E">
        <w:rPr>
          <w:rFonts w:ascii="MS Reference Sans Serif" w:hAnsi="MS Reference Sans Serif"/>
        </w:rPr>
        <w:t>slaver</w:t>
      </w:r>
      <w:r>
        <w:rPr>
          <w:rFonts w:ascii="MS Reference Sans Serif" w:hAnsi="MS Reference Sans Serif"/>
        </w:rPr>
        <w:t>y itself in the Western Hemisphere</w:t>
      </w:r>
      <w:r w:rsidR="00755D41">
        <w:rPr>
          <w:rFonts w:ascii="MS Reference Sans Serif" w:hAnsi="MS Reference Sans Serif"/>
        </w:rPr>
        <w:t xml:space="preserve"> was accomplished piecemeal. </w:t>
      </w:r>
      <w:r w:rsidR="00312EFA">
        <w:rPr>
          <w:rFonts w:ascii="MS Reference Sans Serif" w:hAnsi="MS Reference Sans Serif"/>
        </w:rPr>
        <w:t>The Haitian Revolution of 1791 began as a slave rebellion</w:t>
      </w:r>
      <w:r w:rsidR="00557343">
        <w:rPr>
          <w:rFonts w:ascii="MS Reference Sans Serif" w:hAnsi="MS Reference Sans Serif"/>
        </w:rPr>
        <w:t xml:space="preserve">, and its leader Toussaint </w:t>
      </w:r>
      <w:proofErr w:type="spellStart"/>
      <w:r w:rsidR="00557343">
        <w:rPr>
          <w:rFonts w:ascii="MS Reference Sans Serif" w:hAnsi="MS Reference Sans Serif"/>
        </w:rPr>
        <w:t>L’Ouverture</w:t>
      </w:r>
      <w:proofErr w:type="spellEnd"/>
      <w:r w:rsidR="00557343">
        <w:rPr>
          <w:rFonts w:ascii="MS Reference Sans Serif" w:hAnsi="MS Reference Sans Serif"/>
        </w:rPr>
        <w:t xml:space="preserve"> in 1801 wrote a constitution that abolished </w:t>
      </w:r>
      <w:r w:rsidR="00D12F4E">
        <w:rPr>
          <w:rFonts w:ascii="MS Reference Sans Serif" w:hAnsi="MS Reference Sans Serif"/>
        </w:rPr>
        <w:t>slave</w:t>
      </w:r>
      <w:r w:rsidR="00670506">
        <w:rPr>
          <w:rFonts w:ascii="MS Reference Sans Serif" w:hAnsi="MS Reference Sans Serif"/>
        </w:rPr>
        <w:t>r</w:t>
      </w:r>
      <w:r w:rsidR="00557343">
        <w:rPr>
          <w:rFonts w:ascii="MS Reference Sans Serif" w:hAnsi="MS Reference Sans Serif"/>
        </w:rPr>
        <w:t xml:space="preserve">y </w:t>
      </w:r>
      <w:r>
        <w:rPr>
          <w:rFonts w:ascii="MS Reference Sans Serif" w:hAnsi="MS Reference Sans Serif"/>
        </w:rPr>
        <w:t>in</w:t>
      </w:r>
      <w:r w:rsidR="00557343">
        <w:rPr>
          <w:rFonts w:ascii="MS Reference Sans Serif" w:hAnsi="MS Reference Sans Serif"/>
        </w:rPr>
        <w:t xml:space="preserve"> the first black republic in the Americas. </w:t>
      </w:r>
      <w:r w:rsidR="00990372">
        <w:rPr>
          <w:rFonts w:ascii="MS Reference Sans Serif" w:hAnsi="MS Reference Sans Serif"/>
        </w:rPr>
        <w:t xml:space="preserve">Revolutionary France abolished </w:t>
      </w:r>
      <w:r w:rsidR="00D12F4E">
        <w:rPr>
          <w:rFonts w:ascii="MS Reference Sans Serif" w:hAnsi="MS Reference Sans Serif"/>
        </w:rPr>
        <w:t>slave</w:t>
      </w:r>
      <w:r w:rsidR="00670506">
        <w:rPr>
          <w:rFonts w:ascii="MS Reference Sans Serif" w:hAnsi="MS Reference Sans Serif"/>
        </w:rPr>
        <w:t>ry</w:t>
      </w:r>
      <w:r w:rsidR="00990372">
        <w:rPr>
          <w:rFonts w:ascii="MS Reference Sans Serif" w:hAnsi="MS Reference Sans Serif"/>
        </w:rPr>
        <w:t xml:space="preserve"> 1794, but Napoleon restored </w:t>
      </w:r>
      <w:r w:rsidR="00D12F4E">
        <w:rPr>
          <w:rFonts w:ascii="MS Reference Sans Serif" w:hAnsi="MS Reference Sans Serif"/>
        </w:rPr>
        <w:t>slaver</w:t>
      </w:r>
      <w:r w:rsidR="00990372">
        <w:rPr>
          <w:rFonts w:ascii="MS Reference Sans Serif" w:hAnsi="MS Reference Sans Serif"/>
        </w:rPr>
        <w:t>y in the French colonies</w:t>
      </w:r>
      <w:r w:rsidR="00557343">
        <w:rPr>
          <w:rFonts w:ascii="MS Reference Sans Serif" w:hAnsi="MS Reference Sans Serif"/>
        </w:rPr>
        <w:t xml:space="preserve"> </w:t>
      </w:r>
      <w:r w:rsidR="00990372">
        <w:rPr>
          <w:rFonts w:ascii="MS Reference Sans Serif" w:hAnsi="MS Reference Sans Serif"/>
        </w:rPr>
        <w:t xml:space="preserve">in 1802. </w:t>
      </w:r>
      <w:r w:rsidR="00990372" w:rsidRPr="00945A45">
        <w:rPr>
          <w:rFonts w:ascii="MS Reference Sans Serif" w:hAnsi="MS Reference Sans Serif"/>
        </w:rPr>
        <w:t xml:space="preserve">In 1807 Britain banned the slave trade, </w:t>
      </w:r>
      <w:r w:rsidR="00990372">
        <w:rPr>
          <w:rFonts w:ascii="MS Reference Sans Serif" w:hAnsi="MS Reference Sans Serif"/>
        </w:rPr>
        <w:t xml:space="preserve">and </w:t>
      </w:r>
      <w:r w:rsidR="00990372" w:rsidRPr="00945A45">
        <w:rPr>
          <w:rFonts w:ascii="MS Reference Sans Serif" w:hAnsi="MS Reference Sans Serif"/>
        </w:rPr>
        <w:t xml:space="preserve">in 1834 it banned </w:t>
      </w:r>
      <w:r w:rsidR="00D12F4E">
        <w:rPr>
          <w:rFonts w:ascii="MS Reference Sans Serif" w:hAnsi="MS Reference Sans Serif"/>
        </w:rPr>
        <w:t>slaver</w:t>
      </w:r>
      <w:r w:rsidR="00990372" w:rsidRPr="00945A45">
        <w:rPr>
          <w:rFonts w:ascii="MS Reference Sans Serif" w:hAnsi="MS Reference Sans Serif"/>
        </w:rPr>
        <w:t>y as well.</w:t>
      </w:r>
      <w:r w:rsidR="00990372">
        <w:rPr>
          <w:rFonts w:ascii="MS Reference Sans Serif" w:hAnsi="MS Reference Sans Serif"/>
        </w:rPr>
        <w:t xml:space="preserve"> Under the U.S. Constitution</w:t>
      </w:r>
      <w:r w:rsidR="00253518">
        <w:rPr>
          <w:rFonts w:ascii="MS Reference Sans Serif" w:hAnsi="MS Reference Sans Serif"/>
        </w:rPr>
        <w:t xml:space="preserve"> of 1787</w:t>
      </w:r>
      <w:r w:rsidR="00990372">
        <w:rPr>
          <w:rFonts w:ascii="MS Reference Sans Serif" w:hAnsi="MS Reference Sans Serif"/>
        </w:rPr>
        <w:t xml:space="preserve"> the international slave trade was to be ended </w:t>
      </w:r>
      <w:r w:rsidR="00253518">
        <w:rPr>
          <w:rFonts w:ascii="MS Reference Sans Serif" w:hAnsi="MS Reference Sans Serif"/>
        </w:rPr>
        <w:t>in</w:t>
      </w:r>
      <w:r w:rsidR="00990372">
        <w:rPr>
          <w:rFonts w:ascii="MS Reference Sans Serif" w:hAnsi="MS Reference Sans Serif"/>
        </w:rPr>
        <w:t xml:space="preserve"> 1808. </w:t>
      </w:r>
      <w:r w:rsidR="00253518">
        <w:rPr>
          <w:rFonts w:ascii="MS Reference Sans Serif" w:hAnsi="MS Reference Sans Serif"/>
        </w:rPr>
        <w:t>By 1804 a</w:t>
      </w:r>
      <w:r w:rsidR="00990372">
        <w:rPr>
          <w:rFonts w:ascii="MS Reference Sans Serif" w:hAnsi="MS Reference Sans Serif"/>
        </w:rPr>
        <w:t xml:space="preserve">ll the northern states had abolished </w:t>
      </w:r>
      <w:r w:rsidR="00D12F4E">
        <w:rPr>
          <w:rFonts w:ascii="MS Reference Sans Serif" w:hAnsi="MS Reference Sans Serif"/>
        </w:rPr>
        <w:t>slaver</w:t>
      </w:r>
      <w:r w:rsidR="00990372">
        <w:rPr>
          <w:rFonts w:ascii="MS Reference Sans Serif" w:hAnsi="MS Reference Sans Serif"/>
        </w:rPr>
        <w:t xml:space="preserve">y (some by a gradual abolition under only the children born to slave parents would be free), but it wasn’t until after the Civil War that </w:t>
      </w:r>
      <w:r w:rsidR="00D12F4E">
        <w:rPr>
          <w:rFonts w:ascii="MS Reference Sans Serif" w:hAnsi="MS Reference Sans Serif"/>
        </w:rPr>
        <w:t>slaver</w:t>
      </w:r>
      <w:r w:rsidR="00990372">
        <w:rPr>
          <w:rFonts w:ascii="MS Reference Sans Serif" w:hAnsi="MS Reference Sans Serif"/>
        </w:rPr>
        <w:t xml:space="preserve">y was abolished throughout the United States under the Thirteenth Amendment to the Constitution, ratified in </w:t>
      </w:r>
      <w:r w:rsidR="00682BF9">
        <w:rPr>
          <w:rFonts w:ascii="MS Reference Sans Serif" w:hAnsi="MS Reference Sans Serif"/>
        </w:rPr>
        <w:t xml:space="preserve">December 1865. </w:t>
      </w:r>
      <w:r w:rsidR="00253518">
        <w:rPr>
          <w:rFonts w:ascii="MS Reference Sans Serif" w:hAnsi="MS Reference Sans Serif"/>
        </w:rPr>
        <w:t xml:space="preserve">Spain abolished </w:t>
      </w:r>
      <w:r w:rsidR="00D12F4E">
        <w:rPr>
          <w:rFonts w:ascii="MS Reference Sans Serif" w:hAnsi="MS Reference Sans Serif"/>
        </w:rPr>
        <w:t>slaver</w:t>
      </w:r>
      <w:r w:rsidR="00253518">
        <w:rPr>
          <w:rFonts w:ascii="MS Reference Sans Serif" w:hAnsi="MS Reference Sans Serif"/>
        </w:rPr>
        <w:t xml:space="preserve">y at home and all its colonies </w:t>
      </w:r>
      <w:r w:rsidR="00253518">
        <w:rPr>
          <w:rFonts w:ascii="MS Reference Sans Serif" w:hAnsi="MS Reference Sans Serif"/>
        </w:rPr>
        <w:lastRenderedPageBreak/>
        <w:t>(except Cuba, Puerto Rico, and Santo Domingo</w:t>
      </w:r>
      <w:r w:rsidR="008018C6">
        <w:rPr>
          <w:rFonts w:ascii="MS Reference Sans Serif" w:hAnsi="MS Reference Sans Serif"/>
        </w:rPr>
        <w:t>)</w:t>
      </w:r>
      <w:r w:rsidR="00253518">
        <w:rPr>
          <w:rFonts w:ascii="MS Reference Sans Serif" w:hAnsi="MS Reference Sans Serif"/>
        </w:rPr>
        <w:t xml:space="preserve"> in 1811. </w:t>
      </w:r>
      <w:r w:rsidR="008018C6">
        <w:rPr>
          <w:rFonts w:ascii="MS Reference Sans Serif" w:hAnsi="MS Reference Sans Serif"/>
        </w:rPr>
        <w:t xml:space="preserve">Cuba abolished the slave trade in 1862, but didn’t abolish </w:t>
      </w:r>
      <w:r w:rsidR="00D12F4E">
        <w:rPr>
          <w:rFonts w:ascii="MS Reference Sans Serif" w:hAnsi="MS Reference Sans Serif"/>
        </w:rPr>
        <w:t>slaver</w:t>
      </w:r>
      <w:r w:rsidR="008018C6">
        <w:rPr>
          <w:rFonts w:ascii="MS Reference Sans Serif" w:hAnsi="MS Reference Sans Serif"/>
        </w:rPr>
        <w:t xml:space="preserve">y until 1886. </w:t>
      </w:r>
      <w:r w:rsidR="00312EFA">
        <w:rPr>
          <w:rFonts w:ascii="MS Reference Sans Serif" w:hAnsi="MS Reference Sans Serif"/>
        </w:rPr>
        <w:t xml:space="preserve">Spain abolished </w:t>
      </w:r>
      <w:r w:rsidR="00D12F4E">
        <w:rPr>
          <w:rFonts w:ascii="MS Reference Sans Serif" w:hAnsi="MS Reference Sans Serif"/>
        </w:rPr>
        <w:t>slave</w:t>
      </w:r>
      <w:r w:rsidR="00670506">
        <w:rPr>
          <w:rFonts w:ascii="MS Reference Sans Serif" w:hAnsi="MS Reference Sans Serif"/>
        </w:rPr>
        <w:t>r</w:t>
      </w:r>
      <w:r w:rsidR="00312EFA">
        <w:rPr>
          <w:rFonts w:ascii="MS Reference Sans Serif" w:hAnsi="MS Reference Sans Serif"/>
        </w:rPr>
        <w:t xml:space="preserve">y in its colony of Puerto Rico in 1873. Santo Domingo abolished </w:t>
      </w:r>
      <w:r w:rsidR="00D12F4E">
        <w:rPr>
          <w:rFonts w:ascii="MS Reference Sans Serif" w:hAnsi="MS Reference Sans Serif"/>
        </w:rPr>
        <w:t>slave</w:t>
      </w:r>
      <w:r w:rsidR="00670506">
        <w:rPr>
          <w:rFonts w:ascii="MS Reference Sans Serif" w:hAnsi="MS Reference Sans Serif"/>
        </w:rPr>
        <w:t>r</w:t>
      </w:r>
      <w:r w:rsidR="00312EFA">
        <w:rPr>
          <w:rFonts w:ascii="MS Reference Sans Serif" w:hAnsi="MS Reference Sans Serif"/>
        </w:rPr>
        <w:t xml:space="preserve">y in 1822, which was confirmed in 1844 under its new constitution as the Dominican Republic. </w:t>
      </w:r>
      <w:r w:rsidR="008018C6">
        <w:rPr>
          <w:rFonts w:ascii="MS Reference Sans Serif" w:hAnsi="MS Reference Sans Serif"/>
        </w:rPr>
        <w:t xml:space="preserve"> In 1821 Simón Bolívar gradually abolished </w:t>
      </w:r>
      <w:r w:rsidR="00D12F4E">
        <w:rPr>
          <w:rFonts w:ascii="MS Reference Sans Serif" w:hAnsi="MS Reference Sans Serif"/>
        </w:rPr>
        <w:t>slaver</w:t>
      </w:r>
      <w:r w:rsidR="008018C6">
        <w:rPr>
          <w:rFonts w:ascii="MS Reference Sans Serif" w:hAnsi="MS Reference Sans Serif"/>
        </w:rPr>
        <w:t xml:space="preserve">y in Gran Colombia (Venezuela, Colombia, Equator, and Panama). </w:t>
      </w:r>
      <w:r w:rsidR="00253518">
        <w:rPr>
          <w:rFonts w:ascii="MS Reference Sans Serif" w:hAnsi="MS Reference Sans Serif"/>
        </w:rPr>
        <w:t>Brazil abolished the slave trade in 1831, but it was seldom enforced prior to 1850.</w:t>
      </w:r>
    </w:p>
    <w:p w14:paraId="2105CEDF" w14:textId="77777777" w:rsidR="00253518" w:rsidRDefault="00253518" w:rsidP="00682BF9">
      <w:pPr>
        <w:ind w:firstLine="720"/>
        <w:rPr>
          <w:rFonts w:ascii="MS Reference Sans Serif" w:hAnsi="MS Reference Sans Serif"/>
        </w:rPr>
      </w:pPr>
    </w:p>
    <w:p w14:paraId="76DE117B" w14:textId="77777777" w:rsidR="00990372" w:rsidRPr="003B225C" w:rsidRDefault="00945A45" w:rsidP="00682BF9">
      <w:pPr>
        <w:ind w:firstLine="720"/>
        <w:rPr>
          <w:rFonts w:ascii="MS Reference Sans Serif" w:hAnsi="MS Reference Sans Serif"/>
        </w:rPr>
      </w:pPr>
      <w:r w:rsidRPr="00945A45">
        <w:rPr>
          <w:rFonts w:ascii="MS Reference Sans Serif" w:hAnsi="MS Reference Sans Serif"/>
        </w:rPr>
        <w:t>“By the 1850s, west coast merchants had found acceptable alternatives to the forbidden market in slaves</w:t>
      </w:r>
      <w:r w:rsidR="00682BF9">
        <w:rPr>
          <w:rFonts w:ascii="MS Reference Sans Serif" w:hAnsi="MS Reference Sans Serif"/>
        </w:rPr>
        <w:t>,” writes Pakenham</w:t>
      </w:r>
      <w:r w:rsidRPr="00945A45">
        <w:rPr>
          <w:rFonts w:ascii="MS Reference Sans Serif" w:hAnsi="MS Reference Sans Serif"/>
        </w:rPr>
        <w:t>.</w:t>
      </w:r>
      <w:r w:rsidR="00682BF9">
        <w:rPr>
          <w:rFonts w:ascii="MS Reference Sans Serif" w:hAnsi="MS Reference Sans Serif"/>
        </w:rPr>
        <w:t xml:space="preserve"> “</w:t>
      </w:r>
      <w:r w:rsidRPr="00945A45">
        <w:rPr>
          <w:rFonts w:ascii="MS Reference Sans Serif" w:hAnsi="MS Reference Sans Serif"/>
        </w:rPr>
        <w:t>The steamboats, carrying Birmingham buttons and Manchester cottons to Africa in exchange for oil and nuts, also carried a new generation of explorers to try, with God’s help, to open the interior.”</w:t>
      </w:r>
      <w:r w:rsidR="00682BF9">
        <w:rPr>
          <w:rStyle w:val="EndnoteReference"/>
          <w:rFonts w:ascii="MS Reference Sans Serif" w:hAnsi="MS Reference Sans Serif"/>
        </w:rPr>
        <w:endnoteReference w:id="32"/>
      </w:r>
      <w:r w:rsidRPr="00945A45">
        <w:rPr>
          <w:rFonts w:ascii="MS Reference Sans Serif" w:hAnsi="MS Reference Sans Serif"/>
        </w:rPr>
        <w:t xml:space="preserve"> </w:t>
      </w:r>
      <w:r w:rsidR="00990372" w:rsidRPr="00572F9A">
        <w:rPr>
          <w:rFonts w:ascii="MS Reference Sans Serif" w:hAnsi="MS Reference Sans Serif"/>
        </w:rPr>
        <w:t xml:space="preserve">In the mid-nineteenth century France expanded its holding from bases on the Ivory Coast into </w:t>
      </w:r>
      <w:proofErr w:type="spellStart"/>
      <w:r w:rsidR="00990372" w:rsidRPr="00572F9A">
        <w:rPr>
          <w:rFonts w:ascii="MS Reference Sans Serif" w:hAnsi="MS Reference Sans Serif"/>
        </w:rPr>
        <w:t>Dahomey</w:t>
      </w:r>
      <w:proofErr w:type="spellEnd"/>
      <w:r w:rsidR="00990372" w:rsidRPr="00572F9A">
        <w:rPr>
          <w:rFonts w:ascii="MS Reference Sans Serif" w:hAnsi="MS Reference Sans Serif"/>
        </w:rPr>
        <w:t xml:space="preserve"> and the mouth of the Senegal River. These holdings became French Equatorial Africa.</w:t>
      </w:r>
      <w:r w:rsidR="00682BF9">
        <w:rPr>
          <w:rFonts w:ascii="MS Reference Sans Serif" w:hAnsi="MS Reference Sans Serif"/>
        </w:rPr>
        <w:t xml:space="preserve"> </w:t>
      </w:r>
      <w:r w:rsidR="00990372" w:rsidRPr="00572F9A">
        <w:rPr>
          <w:rFonts w:ascii="MS Reference Sans Serif" w:hAnsi="MS Reference Sans Serif"/>
        </w:rPr>
        <w:t>In competition with the French, Britain expanded its holds from the Gold Coast, Nigeria, and the Crown colony of Sierra Leone, established as a homeland for freed slaves.</w:t>
      </w:r>
      <w:r w:rsidR="00682BF9">
        <w:rPr>
          <w:rFonts w:ascii="MS Reference Sans Serif" w:hAnsi="MS Reference Sans Serif"/>
        </w:rPr>
        <w:t xml:space="preserve"> </w:t>
      </w:r>
      <w:r w:rsidR="00990372" w:rsidRPr="00572F9A">
        <w:rPr>
          <w:rFonts w:ascii="MS Reference Sans Serif" w:hAnsi="MS Reference Sans Serif"/>
        </w:rPr>
        <w:t>Portugal’s claims to Portuguese Guinea, Angola, and Mozambique were recognized by France and Germany as an attempt to stop British expansion in southern Africa.</w:t>
      </w:r>
    </w:p>
    <w:p w14:paraId="40519F08" w14:textId="77777777" w:rsidR="00B90F89" w:rsidRPr="003B225C" w:rsidRDefault="00B90F89" w:rsidP="00B90F89">
      <w:pPr>
        <w:rPr>
          <w:rFonts w:ascii="MS Reference Sans Serif" w:hAnsi="MS Reference Sans Serif"/>
        </w:rPr>
      </w:pPr>
    </w:p>
    <w:p w14:paraId="164EDFC8" w14:textId="77777777" w:rsidR="00B90F89" w:rsidRPr="00790006" w:rsidRDefault="00B90F89" w:rsidP="00682BF9">
      <w:pPr>
        <w:ind w:firstLine="720"/>
        <w:rPr>
          <w:rFonts w:ascii="MS Reference Sans Serif" w:hAnsi="MS Reference Sans Serif"/>
        </w:rPr>
      </w:pPr>
      <w:r w:rsidRPr="00790006">
        <w:rPr>
          <w:rFonts w:ascii="MS Reference Sans Serif" w:hAnsi="MS Reference Sans Serif"/>
        </w:rPr>
        <w:t>“In the Middle Ages Africa had been the El Dorado, the gilded place</w:t>
      </w:r>
      <w:r w:rsidR="00A013FF">
        <w:rPr>
          <w:rFonts w:ascii="MS Reference Sans Serif" w:hAnsi="MS Reference Sans Serif"/>
        </w:rPr>
        <w:t xml:space="preserve">,” writes </w:t>
      </w:r>
      <w:r w:rsidR="00755D41">
        <w:rPr>
          <w:rFonts w:ascii="MS Reference Sans Serif" w:hAnsi="MS Reference Sans Serif"/>
        </w:rPr>
        <w:t xml:space="preserve">Thomas </w:t>
      </w:r>
      <w:r w:rsidR="00A013FF">
        <w:rPr>
          <w:rFonts w:ascii="MS Reference Sans Serif" w:hAnsi="MS Reference Sans Serif"/>
        </w:rPr>
        <w:t>Pakenham</w:t>
      </w:r>
      <w:r w:rsidRPr="00790006">
        <w:rPr>
          <w:rFonts w:ascii="MS Reference Sans Serif" w:hAnsi="MS Reference Sans Serif"/>
        </w:rPr>
        <w:t xml:space="preserve">. </w:t>
      </w:r>
      <w:r w:rsidR="00A013FF">
        <w:rPr>
          <w:rFonts w:ascii="MS Reference Sans Serif" w:hAnsi="MS Reference Sans Serif"/>
        </w:rPr>
        <w:t>“</w:t>
      </w:r>
      <w:r w:rsidRPr="00790006">
        <w:rPr>
          <w:rFonts w:ascii="MS Reference Sans Serif" w:hAnsi="MS Reference Sans Serif"/>
        </w:rPr>
        <w:t>Two thirds of the world’s gold supply in the late Middle Ages came from West Africa.”</w:t>
      </w:r>
      <w:r w:rsidR="00A013FF">
        <w:rPr>
          <w:rStyle w:val="EndnoteReference"/>
          <w:rFonts w:ascii="MS Reference Sans Serif" w:hAnsi="MS Reference Sans Serif"/>
        </w:rPr>
        <w:endnoteReference w:id="33"/>
      </w:r>
      <w:r w:rsidRPr="00790006">
        <w:rPr>
          <w:rFonts w:ascii="MS Reference Sans Serif" w:hAnsi="MS Reference Sans Serif"/>
        </w:rPr>
        <w:t xml:space="preserve"> In the fourteenth century Mansa Musa, the king of Mali, arrived in Cairo on a pilgrimage to Mecca with 500 slaves each carrying four pounds of gold. This began a caravan trade across the Sahara Desert from </w:t>
      </w:r>
      <w:proofErr w:type="spellStart"/>
      <w:r w:rsidRPr="00790006">
        <w:rPr>
          <w:rFonts w:ascii="MS Reference Sans Serif" w:hAnsi="MS Reference Sans Serif"/>
        </w:rPr>
        <w:t>Jenne</w:t>
      </w:r>
      <w:proofErr w:type="spellEnd"/>
      <w:r w:rsidRPr="00790006">
        <w:rPr>
          <w:rFonts w:ascii="MS Reference Sans Serif" w:hAnsi="MS Reference Sans Serif"/>
        </w:rPr>
        <w:t xml:space="preserve"> and </w:t>
      </w:r>
      <w:proofErr w:type="spellStart"/>
      <w:r w:rsidRPr="00790006">
        <w:rPr>
          <w:rFonts w:ascii="MS Reference Sans Serif" w:hAnsi="MS Reference Sans Serif"/>
        </w:rPr>
        <w:t>Timbuctu</w:t>
      </w:r>
      <w:proofErr w:type="spellEnd"/>
      <w:r w:rsidRPr="00790006">
        <w:rPr>
          <w:rFonts w:ascii="MS Reference Sans Serif" w:hAnsi="MS Reference Sans Serif"/>
        </w:rPr>
        <w:t>. Europeans minted the gold into coins for use in the developing trade for silk in China and spices in the Moluccas. “To tap this West African gold was one of the principle aims of the Portuguese navigators of the fifteenth century. No one knew where, beyond the Sahara, in what kingdoms of forest or swamp, the trickle of gold originated. But the Portuguese saw they could divert this trade from Italy to Portugal if they could find a direct seaway to and from West Africa.”</w:t>
      </w:r>
      <w:r w:rsidR="00755D41">
        <w:rPr>
          <w:rStyle w:val="EndnoteReference"/>
          <w:rFonts w:ascii="MS Reference Sans Serif" w:hAnsi="MS Reference Sans Serif"/>
        </w:rPr>
        <w:endnoteReference w:id="34"/>
      </w:r>
      <w:r w:rsidRPr="00790006">
        <w:rPr>
          <w:rFonts w:ascii="MS Reference Sans Serif" w:hAnsi="MS Reference Sans Serif"/>
        </w:rPr>
        <w:t xml:space="preserve"> </w:t>
      </w:r>
    </w:p>
    <w:p w14:paraId="6AEBC861" w14:textId="77777777" w:rsidR="00D308E3" w:rsidRDefault="000E1A47" w:rsidP="00D308E3">
      <w:pPr>
        <w:pStyle w:val="NormalWeb"/>
        <w:ind w:firstLine="720"/>
        <w:rPr>
          <w:rFonts w:ascii="MS Reference Sans Serif" w:hAnsi="MS Reference Sans Serif"/>
          <w:bCs/>
          <w:lang w:val="en"/>
        </w:rPr>
      </w:pPr>
      <w:r w:rsidRPr="000966E7">
        <w:rPr>
          <w:rFonts w:ascii="MS Reference Sans Serif" w:hAnsi="MS Reference Sans Serif"/>
        </w:rPr>
        <w:t xml:space="preserve">Timbuktu is located in central Mali today, about 8 miles north of the Niger River on the southern edge of the Sahara Desert. </w:t>
      </w:r>
      <w:r w:rsidR="00D308E3" w:rsidRPr="000966E7">
        <w:rPr>
          <w:rFonts w:ascii="MS Reference Sans Serif" w:hAnsi="MS Reference Sans Serif"/>
          <w:bCs/>
          <w:lang w:val="en"/>
        </w:rPr>
        <w:t xml:space="preserve">Timbuktu is surrounded by sand dunes, and its streets are covered by sand. During most of the year there is too little rain for traditional agriculture, but during the rainy season that begins in June or July African floating rice is sown. The growing season ends from September to December when an annual flood caused by heavy rain in the headwaters of the Niger and Bani rivers in what is today the countries of Guinea and the northern Ivory Coast. The town was settled in the early twelfth century as the southern terminus of a trans-Sahara trade route. Controlled by </w:t>
      </w:r>
      <w:proofErr w:type="spellStart"/>
      <w:r w:rsidR="00D308E3" w:rsidRPr="000966E7">
        <w:rPr>
          <w:rFonts w:ascii="MS Reference Sans Serif" w:hAnsi="MS Reference Sans Serif"/>
          <w:bCs/>
          <w:lang w:val="en"/>
        </w:rPr>
        <w:t>Berabich</w:t>
      </w:r>
      <w:proofErr w:type="spellEnd"/>
      <w:r w:rsidR="00D308E3" w:rsidRPr="000966E7">
        <w:rPr>
          <w:rFonts w:ascii="MS Reference Sans Serif" w:hAnsi="MS Reference Sans Serif"/>
          <w:bCs/>
          <w:lang w:val="en"/>
        </w:rPr>
        <w:t xml:space="preserve"> (or </w:t>
      </w:r>
      <w:proofErr w:type="spellStart"/>
      <w:r w:rsidR="00D308E3" w:rsidRPr="000966E7">
        <w:rPr>
          <w:rFonts w:ascii="MS Reference Sans Serif" w:hAnsi="MS Reference Sans Serif"/>
          <w:bCs/>
          <w:lang w:val="en"/>
        </w:rPr>
        <w:t>Barabish</w:t>
      </w:r>
      <w:proofErr w:type="spellEnd"/>
      <w:r w:rsidR="00D308E3" w:rsidRPr="000966E7">
        <w:rPr>
          <w:rFonts w:ascii="MS Reference Sans Serif" w:hAnsi="MS Reference Sans Serif"/>
          <w:bCs/>
          <w:lang w:val="en"/>
        </w:rPr>
        <w:t>) tribe of Arabic-</w:t>
      </w:r>
      <w:r w:rsidR="00D308E3" w:rsidRPr="000966E7">
        <w:rPr>
          <w:rFonts w:ascii="MS Reference Sans Serif" w:hAnsi="MS Reference Sans Serif"/>
          <w:bCs/>
          <w:lang w:val="en"/>
        </w:rPr>
        <w:lastRenderedPageBreak/>
        <w:t xml:space="preserve">speaking desert nomads, the trade consisted of salt, gold, ivory, and slaves. Slabs of rock salt from the </w:t>
      </w:r>
      <w:proofErr w:type="spellStart"/>
      <w:r w:rsidR="00D308E3" w:rsidRPr="000966E7">
        <w:rPr>
          <w:rFonts w:ascii="MS Reference Sans Serif" w:hAnsi="MS Reference Sans Serif"/>
          <w:bCs/>
          <w:lang w:val="en"/>
        </w:rPr>
        <w:t>Taoudenni</w:t>
      </w:r>
      <w:proofErr w:type="spellEnd"/>
      <w:r w:rsidR="00D308E3" w:rsidRPr="000966E7">
        <w:rPr>
          <w:rFonts w:ascii="MS Reference Sans Serif" w:hAnsi="MS Reference Sans Serif"/>
          <w:bCs/>
          <w:lang w:val="en"/>
        </w:rPr>
        <w:t xml:space="preserve"> mining center in the Sahara about 400 miles of Timbuktu were transported by large caravans of several hundred camels in a three-week journey to Timbuktu, where it would be trans-shipped by water to other places in Equatorial Africa. In early November and late March the caravans would depart from Timbuktu with food for the salt miners.</w:t>
      </w:r>
    </w:p>
    <w:p w14:paraId="72733170" w14:textId="77777777" w:rsidR="002B0008" w:rsidRDefault="002B0008" w:rsidP="002B0008">
      <w:pPr>
        <w:pStyle w:val="NormalWeb"/>
        <w:spacing w:before="0" w:beforeAutospacing="0" w:after="0" w:afterAutospacing="0"/>
        <w:rPr>
          <w:rFonts w:ascii="MS Reference Sans Serif" w:hAnsi="MS Reference Sans Serif"/>
          <w:bCs/>
          <w:lang w:val="en"/>
        </w:rPr>
      </w:pPr>
      <w:r>
        <w:rPr>
          <w:noProof/>
        </w:rPr>
        <w:drawing>
          <wp:inline distT="0" distB="0" distL="0" distR="0" wp14:anchorId="2325DD17" wp14:editId="7E9F8EE6">
            <wp:extent cx="2679192" cy="3090672"/>
            <wp:effectExtent l="0" t="0" r="6985" b="0"/>
            <wp:docPr id="23" name="Picture 23" descr="http://s.hswstatic.com/gif/willow/history-of-mali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swstatic.com/gif/willow/history-of-mali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192" cy="3090672"/>
                    </a:xfrm>
                    <a:prstGeom prst="rect">
                      <a:avLst/>
                    </a:prstGeom>
                    <a:noFill/>
                    <a:ln>
                      <a:noFill/>
                    </a:ln>
                  </pic:spPr>
                </pic:pic>
              </a:graphicData>
            </a:graphic>
          </wp:inline>
        </w:drawing>
      </w:r>
    </w:p>
    <w:p w14:paraId="483C8DCC" w14:textId="77777777" w:rsidR="002B0008" w:rsidRPr="002B0008" w:rsidRDefault="00ED2C58" w:rsidP="002B0008">
      <w:pPr>
        <w:pStyle w:val="NormalWeb"/>
        <w:spacing w:before="0" w:beforeAutospacing="0" w:after="0" w:afterAutospacing="0"/>
        <w:rPr>
          <w:rFonts w:ascii="MS Reference Sans Serif" w:hAnsi="MS Reference Sans Serif"/>
          <w:bCs/>
          <w:sz w:val="22"/>
          <w:szCs w:val="22"/>
          <w:lang w:val="en"/>
        </w:rPr>
      </w:pPr>
      <w:hyperlink r:id="rId33" w:history="1">
        <w:r w:rsidR="002B0008" w:rsidRPr="002B0008">
          <w:rPr>
            <w:rStyle w:val="Hyperlink"/>
            <w:rFonts w:ascii="MS Reference Sans Serif" w:hAnsi="MS Reference Sans Serif"/>
            <w:bCs/>
            <w:sz w:val="22"/>
            <w:szCs w:val="22"/>
            <w:lang w:val="en"/>
          </w:rPr>
          <w:t>http://s.hswstatic.com/gif/willow/history-of-mali0.gif</w:t>
        </w:r>
      </w:hyperlink>
    </w:p>
    <w:p w14:paraId="5618AB8B" w14:textId="77777777" w:rsidR="002B0008" w:rsidRPr="002B0008" w:rsidRDefault="002B0008" w:rsidP="002B0008">
      <w:pPr>
        <w:pStyle w:val="NormalWeb"/>
        <w:spacing w:before="0" w:beforeAutospacing="0" w:after="0" w:afterAutospacing="0"/>
        <w:rPr>
          <w:rFonts w:ascii="MS Reference Sans Serif" w:hAnsi="MS Reference Sans Serif"/>
          <w:bCs/>
          <w:sz w:val="22"/>
          <w:szCs w:val="22"/>
          <w:lang w:val="en"/>
        </w:rPr>
      </w:pPr>
    </w:p>
    <w:p w14:paraId="0B79C492" w14:textId="77777777" w:rsidR="00723819" w:rsidRPr="000966E7" w:rsidRDefault="00841308" w:rsidP="00BE2E49">
      <w:pPr>
        <w:ind w:firstLine="720"/>
        <w:rPr>
          <w:rFonts w:ascii="MS Reference Sans Serif" w:hAnsi="MS Reference Sans Serif"/>
          <w:bCs/>
          <w:lang w:val="en"/>
        </w:rPr>
      </w:pPr>
      <w:r w:rsidRPr="000966E7">
        <w:rPr>
          <w:rFonts w:ascii="MS Reference Sans Serif" w:hAnsi="MS Reference Sans Serif"/>
        </w:rPr>
        <w:t xml:space="preserve">Since around 1300 A.D. Timbuktu was part of the Malian Empire, when it was a center of trade by Arabs, Berbers, and black Africans, and some Jews, Venetians, and Portuguese in black slaves from Sudan (meaning at that time, the savanna and </w:t>
      </w:r>
      <w:proofErr w:type="spellStart"/>
      <w:r w:rsidRPr="000966E7">
        <w:rPr>
          <w:rFonts w:ascii="MS Reference Sans Serif" w:hAnsi="MS Reference Sans Serif"/>
        </w:rPr>
        <w:t>sahel</w:t>
      </w:r>
      <w:proofErr w:type="spellEnd"/>
      <w:r w:rsidRPr="000966E7">
        <w:rPr>
          <w:rFonts w:ascii="MS Reference Sans Serif" w:hAnsi="MS Reference Sans Serif"/>
        </w:rPr>
        <w:t xml:space="preserve"> across Africa south of the Sahara) and gold from the gold mines in West Africa (worked by black slaves for black and Arab masters) in exchange for European manufactured goods, horses, and slat mined in the desert. The Arabs conquered this region in the seventh century. “Having taken their empire, the Arabs sealed it off. Foreigners who dared set foot in any part of it were confronted with a harrowing chose: either take a vow of abiding allegiance to Islam, forsaking all other loyalties, or face decapitation.”</w:t>
      </w:r>
      <w:r w:rsidRPr="000966E7">
        <w:rPr>
          <w:rStyle w:val="EndnoteReference"/>
          <w:rFonts w:ascii="MS Reference Sans Serif" w:hAnsi="MS Reference Sans Serif"/>
        </w:rPr>
        <w:endnoteReference w:id="35"/>
      </w:r>
      <w:r w:rsidRPr="000966E7">
        <w:rPr>
          <w:rFonts w:ascii="MS Reference Sans Serif" w:hAnsi="MS Reference Sans Serif"/>
        </w:rPr>
        <w:t xml:space="preserve"> </w:t>
      </w:r>
      <w:r w:rsidR="00D308E3" w:rsidRPr="000966E7">
        <w:rPr>
          <w:rFonts w:ascii="MS Reference Sans Serif" w:hAnsi="MS Reference Sans Serif"/>
          <w:bCs/>
          <w:lang w:val="en"/>
        </w:rPr>
        <w:t xml:space="preserve"> Nomadic Tuareg Berber tribes briefly took control of the city, but in 1468 it became part of the Songhai Empire.</w:t>
      </w:r>
      <w:r w:rsidRPr="000966E7">
        <w:rPr>
          <w:rFonts w:ascii="MS Reference Sans Serif" w:hAnsi="MS Reference Sans Serif"/>
          <w:bCs/>
          <w:lang w:val="en"/>
        </w:rPr>
        <w:t xml:space="preserve"> </w:t>
      </w:r>
      <w:r w:rsidR="00723819" w:rsidRPr="000966E7">
        <w:rPr>
          <w:rFonts w:ascii="MS Reference Sans Serif" w:hAnsi="MS Reference Sans Serif"/>
          <w:bCs/>
          <w:lang w:val="en"/>
        </w:rPr>
        <w:t xml:space="preserve">While the official language of Mali, about 80 percent of Timbuktu’s population speaks </w:t>
      </w:r>
      <w:proofErr w:type="spellStart"/>
      <w:r w:rsidR="00723819" w:rsidRPr="000966E7">
        <w:rPr>
          <w:rFonts w:ascii="MS Reference Sans Serif" w:hAnsi="MS Reference Sans Serif"/>
          <w:bCs/>
          <w:lang w:val="en"/>
        </w:rPr>
        <w:t>Koyra</w:t>
      </w:r>
      <w:proofErr w:type="spellEnd"/>
      <w:r w:rsidR="00723819" w:rsidRPr="000966E7">
        <w:rPr>
          <w:rFonts w:ascii="MS Reference Sans Serif" w:hAnsi="MS Reference Sans Serif"/>
          <w:bCs/>
          <w:lang w:val="en"/>
        </w:rPr>
        <w:t xml:space="preserve"> </w:t>
      </w:r>
      <w:proofErr w:type="spellStart"/>
      <w:r w:rsidR="00723819" w:rsidRPr="000966E7">
        <w:rPr>
          <w:rFonts w:ascii="MS Reference Sans Serif" w:hAnsi="MS Reference Sans Serif"/>
          <w:bCs/>
          <w:lang w:val="en"/>
        </w:rPr>
        <w:t>Chiini</w:t>
      </w:r>
      <w:proofErr w:type="spellEnd"/>
      <w:r w:rsidR="00723819" w:rsidRPr="000966E7">
        <w:rPr>
          <w:rFonts w:ascii="MS Reference Sans Serif" w:hAnsi="MS Reference Sans Serif"/>
          <w:bCs/>
          <w:lang w:val="en"/>
        </w:rPr>
        <w:t xml:space="preserve">, a language in the Songhay linguistic family. About 10 percent speak </w:t>
      </w:r>
      <w:proofErr w:type="spellStart"/>
      <w:r w:rsidR="00723819" w:rsidRPr="000966E7">
        <w:rPr>
          <w:rFonts w:ascii="MS Reference Sans Serif" w:hAnsi="MS Reference Sans Serif"/>
          <w:bCs/>
          <w:lang w:val="en"/>
        </w:rPr>
        <w:t>Hassaniya</w:t>
      </w:r>
      <w:proofErr w:type="spellEnd"/>
      <w:r w:rsidR="00723819" w:rsidRPr="000966E7">
        <w:rPr>
          <w:rFonts w:ascii="MS Reference Sans Serif" w:hAnsi="MS Reference Sans Serif"/>
          <w:bCs/>
          <w:lang w:val="en"/>
        </w:rPr>
        <w:t xml:space="preserve"> Arabic and another 10 percent speak Tamashek (spoken by both </w:t>
      </w:r>
      <w:proofErr w:type="spellStart"/>
      <w:r w:rsidR="00723819" w:rsidRPr="000966E7">
        <w:rPr>
          <w:rFonts w:ascii="MS Reference Sans Serif" w:hAnsi="MS Reference Sans Serif"/>
          <w:bCs/>
          <w:lang w:val="en"/>
        </w:rPr>
        <w:t>Ikelan</w:t>
      </w:r>
      <w:proofErr w:type="spellEnd"/>
      <w:r w:rsidR="00723819" w:rsidRPr="000966E7">
        <w:rPr>
          <w:rFonts w:ascii="MS Reference Sans Serif" w:hAnsi="MS Reference Sans Serif"/>
          <w:bCs/>
          <w:lang w:val="en"/>
        </w:rPr>
        <w:t xml:space="preserve"> and Tuareg ethnic minorities).</w:t>
      </w:r>
    </w:p>
    <w:p w14:paraId="5976DD0B" w14:textId="77777777" w:rsidR="00723819" w:rsidRPr="000966E7" w:rsidRDefault="00723819" w:rsidP="00BE2E49">
      <w:pPr>
        <w:ind w:firstLine="720"/>
        <w:rPr>
          <w:rFonts w:ascii="MS Reference Sans Serif" w:hAnsi="MS Reference Sans Serif"/>
          <w:bCs/>
          <w:lang w:val="en"/>
        </w:rPr>
      </w:pPr>
    </w:p>
    <w:p w14:paraId="400ADE31" w14:textId="77777777" w:rsidR="003506D8" w:rsidRPr="00306128" w:rsidRDefault="00723819" w:rsidP="003506D8">
      <w:pPr>
        <w:rPr>
          <w:rFonts w:ascii="MS Reference Sans Serif" w:hAnsi="MS Reference Sans Serif"/>
          <w:sz w:val="22"/>
          <w:szCs w:val="22"/>
        </w:rPr>
      </w:pPr>
      <w:r w:rsidRPr="000966E7">
        <w:rPr>
          <w:rFonts w:ascii="MS Reference Sans Serif" w:hAnsi="MS Reference Sans Serif"/>
          <w:noProof/>
        </w:rPr>
        <w:lastRenderedPageBreak/>
        <w:drawing>
          <wp:inline distT="0" distB="0" distL="0" distR="0" wp14:anchorId="4A39FBB3" wp14:editId="2D79DC78">
            <wp:extent cx="3813048" cy="2542032"/>
            <wp:effectExtent l="0" t="0" r="0" b="0"/>
            <wp:docPr id="3" name="Picture 3" descr="http://upload.wikimedia.org/wikipedia/commons/4/4f/Timbuktu-manuscripts-astronomy-mat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f/Timbuktu-manuscripts-astronomy-mathematic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3048" cy="2542032"/>
                    </a:xfrm>
                    <a:prstGeom prst="rect">
                      <a:avLst/>
                    </a:prstGeom>
                    <a:noFill/>
                    <a:ln>
                      <a:noFill/>
                    </a:ln>
                  </pic:spPr>
                </pic:pic>
              </a:graphicData>
            </a:graphic>
          </wp:inline>
        </w:drawing>
      </w:r>
      <w:hyperlink r:id="rId35" w:anchor="mediaviewer/File:Timbuktu-manuscripts-astronomy-mathematics.jpg" w:history="1">
        <w:r w:rsidR="003506D8" w:rsidRPr="00306128">
          <w:rPr>
            <w:rStyle w:val="Hyperlink"/>
            <w:rFonts w:ascii="MS Reference Sans Serif" w:hAnsi="MS Reference Sans Serif"/>
            <w:sz w:val="22"/>
            <w:szCs w:val="22"/>
          </w:rPr>
          <w:t>http://en.wikipedia.org/wiki/Timbuktu#mediaviewer/File:Timbuktu-manuscripts-astronomy-mathematics.jpg</w:t>
        </w:r>
      </w:hyperlink>
    </w:p>
    <w:p w14:paraId="7BFAC68E" w14:textId="77777777" w:rsidR="00945A45" w:rsidRDefault="00945A45" w:rsidP="00BE2E49">
      <w:pPr>
        <w:ind w:firstLine="720"/>
        <w:rPr>
          <w:rFonts w:ascii="MS Reference Sans Serif" w:hAnsi="MS Reference Sans Serif"/>
          <w:bCs/>
          <w:lang w:val="en"/>
        </w:rPr>
      </w:pPr>
    </w:p>
    <w:p w14:paraId="5EA01DBC" w14:textId="77777777" w:rsidR="00927079" w:rsidRDefault="000069B3" w:rsidP="00BE2E49">
      <w:pPr>
        <w:ind w:firstLine="720"/>
        <w:rPr>
          <w:rFonts w:ascii="MS Reference Sans Serif" w:hAnsi="MS Reference Sans Serif"/>
          <w:bCs/>
          <w:lang w:val="en"/>
        </w:rPr>
      </w:pPr>
      <w:r>
        <w:rPr>
          <w:rFonts w:ascii="MS Reference Sans Serif" w:hAnsi="MS Reference Sans Serif"/>
          <w:bCs/>
          <w:lang w:val="en"/>
        </w:rPr>
        <w:t>Timbuktu was a center of Islamic learning as early as the thirteenth century, but under the Mali and Songhai empires it experienced its Golden Age. T</w:t>
      </w:r>
      <w:r w:rsidR="00D308E3">
        <w:rPr>
          <w:rFonts w:ascii="MS Reference Sans Serif" w:hAnsi="MS Reference Sans Serif"/>
          <w:bCs/>
          <w:lang w:val="en"/>
        </w:rPr>
        <w:t>he Songhai ruler Askia Mohammad I (1446-1538)</w:t>
      </w:r>
      <w:r>
        <w:rPr>
          <w:rFonts w:ascii="MS Reference Sans Serif" w:hAnsi="MS Reference Sans Serif"/>
          <w:bCs/>
          <w:lang w:val="en"/>
        </w:rPr>
        <w:t xml:space="preserve"> </w:t>
      </w:r>
      <w:r w:rsidR="003464F6">
        <w:rPr>
          <w:rFonts w:ascii="MS Reference Sans Serif" w:hAnsi="MS Reference Sans Serif"/>
          <w:bCs/>
          <w:lang w:val="en"/>
        </w:rPr>
        <w:t xml:space="preserve">encouraged a trade in books and manuscripts from all over the Islamic world. </w:t>
      </w:r>
      <w:r w:rsidR="00BE2E49">
        <w:rPr>
          <w:rFonts w:ascii="MS Reference Sans Serif" w:hAnsi="MS Reference Sans Serif"/>
          <w:bCs/>
          <w:lang w:val="en"/>
        </w:rPr>
        <w:t xml:space="preserve">Wealthy merchant families sponsored the establishment of libraries and </w:t>
      </w:r>
      <w:r w:rsidR="00BE2E49" w:rsidRPr="00BE2E49">
        <w:rPr>
          <w:rFonts w:ascii="MS Reference Sans Serif" w:hAnsi="MS Reference Sans Serif"/>
          <w:bCs/>
          <w:i/>
          <w:lang w:val="en"/>
        </w:rPr>
        <w:t>madrasah</w:t>
      </w:r>
      <w:r w:rsidR="00BE2E49">
        <w:rPr>
          <w:rFonts w:ascii="MS Reference Sans Serif" w:hAnsi="MS Reference Sans Serif"/>
          <w:bCs/>
          <w:lang w:val="en"/>
        </w:rPr>
        <w:t>s (institutions of learning) which attracted scholars</w:t>
      </w:r>
      <w:r w:rsidR="00927079">
        <w:rPr>
          <w:rFonts w:ascii="MS Reference Sans Serif" w:hAnsi="MS Reference Sans Serif"/>
          <w:bCs/>
          <w:lang w:val="en"/>
        </w:rPr>
        <w:t xml:space="preserve"> from all over North Africa. One of these </w:t>
      </w:r>
      <w:r w:rsidR="00927079" w:rsidRPr="000069B3">
        <w:rPr>
          <w:rFonts w:ascii="MS Reference Sans Serif" w:hAnsi="MS Reference Sans Serif"/>
          <w:bCs/>
          <w:i/>
          <w:lang w:val="en"/>
        </w:rPr>
        <w:t>madrasahs</w:t>
      </w:r>
      <w:r w:rsidR="00927079">
        <w:rPr>
          <w:rFonts w:ascii="MS Reference Sans Serif" w:hAnsi="MS Reference Sans Serif"/>
          <w:bCs/>
          <w:lang w:val="en"/>
        </w:rPr>
        <w:t xml:space="preserve"> </w:t>
      </w:r>
      <w:r>
        <w:rPr>
          <w:rFonts w:ascii="MS Reference Sans Serif" w:hAnsi="MS Reference Sans Serif"/>
          <w:bCs/>
          <w:lang w:val="en"/>
        </w:rPr>
        <w:t xml:space="preserve"> wa</w:t>
      </w:r>
      <w:r w:rsidR="00927079">
        <w:rPr>
          <w:rFonts w:ascii="MS Reference Sans Serif" w:hAnsi="MS Reference Sans Serif"/>
          <w:bCs/>
          <w:lang w:val="en"/>
        </w:rPr>
        <w:t xml:space="preserve">s the </w:t>
      </w:r>
      <w:proofErr w:type="spellStart"/>
      <w:r w:rsidR="00927079">
        <w:rPr>
          <w:rFonts w:ascii="MS Reference Sans Serif" w:hAnsi="MS Reference Sans Serif"/>
          <w:bCs/>
          <w:lang w:val="en"/>
        </w:rPr>
        <w:t>Sa</w:t>
      </w:r>
      <w:r w:rsidR="00723819">
        <w:rPr>
          <w:rFonts w:ascii="MS Reference Sans Serif" w:hAnsi="MS Reference Sans Serif"/>
          <w:bCs/>
          <w:lang w:val="en"/>
        </w:rPr>
        <w:t>kore</w:t>
      </w:r>
      <w:proofErr w:type="spellEnd"/>
      <w:r w:rsidR="00723819">
        <w:rPr>
          <w:rFonts w:ascii="MS Reference Sans Serif" w:hAnsi="MS Reference Sans Serif"/>
          <w:bCs/>
          <w:lang w:val="en"/>
        </w:rPr>
        <w:t xml:space="preserve"> Madrasah and Mosque.</w:t>
      </w:r>
      <w:r>
        <w:rPr>
          <w:rFonts w:ascii="MS Reference Sans Serif" w:hAnsi="MS Reference Sans Serif"/>
          <w:bCs/>
          <w:lang w:val="en"/>
        </w:rPr>
        <w:t xml:space="preserve"> Ahmad Baba was perhaps Timbuktu’s greatest scholar. He was born in 1556 in </w:t>
      </w:r>
      <w:proofErr w:type="spellStart"/>
      <w:r>
        <w:rPr>
          <w:rFonts w:ascii="MS Reference Sans Serif" w:hAnsi="MS Reference Sans Serif"/>
          <w:bCs/>
          <w:lang w:val="en"/>
        </w:rPr>
        <w:t>Araouane</w:t>
      </w:r>
      <w:proofErr w:type="spellEnd"/>
      <w:r>
        <w:rPr>
          <w:rFonts w:ascii="MS Reference Sans Serif" w:hAnsi="MS Reference Sans Serif"/>
          <w:bCs/>
          <w:lang w:val="en"/>
        </w:rPr>
        <w:t xml:space="preserve">, a small village in the Sahara Desert (in Mali today). At an early age he moved with his father to Timbuktu to study. As a man he wrote more than 40 books, until 1608 when he was exiled to Morocco for sedition, after Moroccan forces under </w:t>
      </w:r>
      <w:proofErr w:type="spellStart"/>
      <w:r>
        <w:rPr>
          <w:rFonts w:ascii="MS Reference Sans Serif" w:hAnsi="MS Reference Sans Serif"/>
          <w:bCs/>
          <w:lang w:val="en"/>
        </w:rPr>
        <w:t>Judar</w:t>
      </w:r>
      <w:proofErr w:type="spellEnd"/>
      <w:r>
        <w:rPr>
          <w:rFonts w:ascii="MS Reference Sans Serif" w:hAnsi="MS Reference Sans Serif"/>
          <w:bCs/>
          <w:lang w:val="en"/>
        </w:rPr>
        <w:t xml:space="preserve"> Pasha (a Spanish eunuch) defeated the Songhai emperor Askia </w:t>
      </w:r>
      <w:proofErr w:type="spellStart"/>
      <w:r>
        <w:rPr>
          <w:rFonts w:ascii="MS Reference Sans Serif" w:hAnsi="MS Reference Sans Serif"/>
          <w:bCs/>
          <w:lang w:val="en"/>
        </w:rPr>
        <w:t>Ishaq</w:t>
      </w:r>
      <w:proofErr w:type="spellEnd"/>
      <w:r>
        <w:rPr>
          <w:rFonts w:ascii="MS Reference Sans Serif" w:hAnsi="MS Reference Sans Serif"/>
          <w:bCs/>
          <w:lang w:val="en"/>
        </w:rPr>
        <w:t xml:space="preserve"> II in 1591. The Ahmad Baba Institute founded in 1973 in Timbuktu is named in his honor.</w:t>
      </w:r>
    </w:p>
    <w:p w14:paraId="3FA1A1B8" w14:textId="77777777" w:rsidR="00927079" w:rsidRDefault="00927079" w:rsidP="00BE2E49">
      <w:pPr>
        <w:ind w:firstLine="720"/>
        <w:rPr>
          <w:rFonts w:ascii="MS Reference Sans Serif" w:hAnsi="MS Reference Sans Serif"/>
          <w:bCs/>
          <w:lang w:val="en"/>
        </w:rPr>
      </w:pPr>
    </w:p>
    <w:p w14:paraId="36C5E351" w14:textId="77777777" w:rsidR="00927079" w:rsidRDefault="00927079" w:rsidP="00927079">
      <w:pPr>
        <w:rPr>
          <w:rFonts w:ascii="MS Reference Sans Serif" w:hAnsi="MS Reference Sans Serif"/>
        </w:rPr>
      </w:pPr>
      <w:r>
        <w:rPr>
          <w:noProof/>
          <w:color w:val="0000FF"/>
          <w:sz w:val="21"/>
          <w:szCs w:val="21"/>
        </w:rPr>
        <w:drawing>
          <wp:inline distT="0" distB="0" distL="0" distR="0" wp14:anchorId="370BA449" wp14:editId="54AA634E">
            <wp:extent cx="2862072" cy="2148840"/>
            <wp:effectExtent l="0" t="0" r="0" b="3810"/>
            <wp:docPr id="4" name="Picture 4" descr="Sankore Mosque in Timbuktu">
              <a:hlinkClick xmlns:a="http://schemas.openxmlformats.org/drawingml/2006/main" r:id="rId36" tooltip="&quot;Sankore Mosque in Timbuk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kore Mosque in Timbuktu">
                      <a:hlinkClick r:id="rId36" tooltip="&quot;Sankore Mosque in Timbuktu&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2072" cy="2148840"/>
                    </a:xfrm>
                    <a:prstGeom prst="rect">
                      <a:avLst/>
                    </a:prstGeom>
                    <a:noFill/>
                    <a:ln>
                      <a:noFill/>
                    </a:ln>
                  </pic:spPr>
                </pic:pic>
              </a:graphicData>
            </a:graphic>
          </wp:inline>
        </w:drawing>
      </w:r>
    </w:p>
    <w:p w14:paraId="60AE5B3D" w14:textId="77777777" w:rsidR="00927079" w:rsidRPr="00927079" w:rsidRDefault="00ED2C58" w:rsidP="00927079">
      <w:pPr>
        <w:rPr>
          <w:rFonts w:ascii="MS Reference Sans Serif" w:hAnsi="MS Reference Sans Serif"/>
          <w:sz w:val="22"/>
          <w:szCs w:val="22"/>
        </w:rPr>
      </w:pPr>
      <w:hyperlink r:id="rId38" w:anchor="mediaviewer/File:Timbuktu_Mosque_Sankore.jpg" w:history="1">
        <w:r w:rsidR="00927079" w:rsidRPr="00927079">
          <w:rPr>
            <w:rStyle w:val="Hyperlink"/>
            <w:rFonts w:ascii="MS Reference Sans Serif" w:hAnsi="MS Reference Sans Serif"/>
            <w:sz w:val="22"/>
            <w:szCs w:val="22"/>
          </w:rPr>
          <w:t>http://en.wikipedia.org/wiki/Timbuktu#mediaviewer/File:Timbuktu_Mosque_Sankore.jpg</w:t>
        </w:r>
      </w:hyperlink>
    </w:p>
    <w:p w14:paraId="1BEF1193" w14:textId="77777777" w:rsidR="00927079" w:rsidRDefault="00927079" w:rsidP="00927079">
      <w:pPr>
        <w:ind w:firstLine="90"/>
        <w:rPr>
          <w:rFonts w:ascii="MS Reference Sans Serif" w:hAnsi="MS Reference Sans Serif"/>
          <w:bCs/>
          <w:lang w:val="en"/>
        </w:rPr>
      </w:pPr>
    </w:p>
    <w:p w14:paraId="3D81E2C9" w14:textId="77777777" w:rsidR="000E1A47" w:rsidRPr="000E1A47" w:rsidRDefault="000069B3" w:rsidP="003506D8">
      <w:pPr>
        <w:ind w:firstLine="720"/>
        <w:rPr>
          <w:rFonts w:ascii="MS Reference Sans Serif" w:hAnsi="MS Reference Sans Serif"/>
        </w:rPr>
      </w:pPr>
      <w:r>
        <w:rPr>
          <w:rFonts w:ascii="MS Reference Sans Serif" w:hAnsi="MS Reference Sans Serif"/>
          <w:bCs/>
          <w:lang w:val="en"/>
        </w:rPr>
        <w:t xml:space="preserve">In 1591 a Moroccan army defeated the Songhai Empire and moved the capital from Gao to Timbuktu. After 1612 a foreign elite known as the </w:t>
      </w:r>
      <w:proofErr w:type="spellStart"/>
      <w:r w:rsidRPr="000069B3">
        <w:rPr>
          <w:rFonts w:ascii="MS Reference Sans Serif" w:hAnsi="MS Reference Sans Serif"/>
          <w:bCs/>
          <w:i/>
          <w:lang w:val="en"/>
        </w:rPr>
        <w:t>arma</w:t>
      </w:r>
      <w:proofErr w:type="spellEnd"/>
      <w:r>
        <w:rPr>
          <w:rFonts w:ascii="MS Reference Sans Serif" w:hAnsi="MS Reference Sans Serif"/>
          <w:bCs/>
          <w:lang w:val="en"/>
        </w:rPr>
        <w:t xml:space="preserve"> ruled Timbuktu virtually independent from Morocco. </w:t>
      </w:r>
      <w:r w:rsidRPr="000E1A47">
        <w:rPr>
          <w:rFonts w:ascii="MS Reference Sans Serif" w:hAnsi="MS Reference Sans Serif"/>
        </w:rPr>
        <w:t>A Spanish Moor named Leo Africanus visited Timbuktu as a representative of Fez, but he was taken captive by Christian pirates and presented as a slave to Pope Leo X, who freed him. In 15</w:t>
      </w:r>
      <w:r w:rsidR="00073071">
        <w:rPr>
          <w:rFonts w:ascii="MS Reference Sans Serif" w:hAnsi="MS Reference Sans Serif"/>
        </w:rPr>
        <w:t>2</w:t>
      </w:r>
      <w:r w:rsidRPr="000E1A47">
        <w:rPr>
          <w:rFonts w:ascii="MS Reference Sans Serif" w:hAnsi="MS Reference Sans Serif"/>
        </w:rPr>
        <w:t xml:space="preserve">6 he published a book titled </w:t>
      </w:r>
      <w:r w:rsidRPr="000E1A47">
        <w:rPr>
          <w:rFonts w:ascii="MS Reference Sans Serif" w:hAnsi="MS Reference Sans Serif"/>
          <w:i/>
        </w:rPr>
        <w:t xml:space="preserve">The History and Description of Africa and the </w:t>
      </w:r>
      <w:r>
        <w:rPr>
          <w:rFonts w:ascii="MS Reference Sans Serif" w:hAnsi="MS Reference Sans Serif"/>
          <w:i/>
        </w:rPr>
        <w:t>Notable Tings Contained Therein</w:t>
      </w:r>
      <w:r>
        <w:rPr>
          <w:rFonts w:ascii="MS Reference Sans Serif" w:hAnsi="MS Reference Sans Serif"/>
        </w:rPr>
        <w:t>.</w:t>
      </w:r>
    </w:p>
    <w:p w14:paraId="3AE5FD34"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 xml:space="preserve">The houses of Timbuktu are huts made of clay-covered wattles with thatched roofs. In the center of the city is a temple built of stone and mortar, built by </w:t>
      </w:r>
      <w:hyperlink r:id="rId39" w:anchor="2" w:history="1">
        <w:r w:rsidRPr="00115B8C">
          <w:rPr>
            <w:rFonts w:ascii="MS Reference Sans Serif" w:hAnsi="MS Reference Sans Serif" w:cs="Tahoma"/>
          </w:rPr>
          <w:t xml:space="preserve">an architect named </w:t>
        </w:r>
        <w:proofErr w:type="spellStart"/>
        <w:r w:rsidRPr="00115B8C">
          <w:rPr>
            <w:rFonts w:ascii="MS Reference Sans Serif" w:hAnsi="MS Reference Sans Serif" w:cs="Tahoma"/>
          </w:rPr>
          <w:t>Granata</w:t>
        </w:r>
        <w:proofErr w:type="spellEnd"/>
        <w:r w:rsidRPr="00115B8C">
          <w:rPr>
            <w:rFonts w:ascii="MS Reference Sans Serif" w:hAnsi="MS Reference Sans Serif" w:cs="Tahoma"/>
          </w:rPr>
          <w:t xml:space="preserve">, </w:t>
        </w:r>
      </w:hyperlink>
      <w:r w:rsidR="003506D8" w:rsidRPr="003506D8">
        <w:rPr>
          <w:rFonts w:ascii="MS Reference Sans Serif" w:hAnsi="MS Reference Sans Serif" w:cs="Tahoma"/>
        </w:rPr>
        <w:t>[</w:t>
      </w:r>
      <w:r w:rsidR="003506D8" w:rsidRPr="003506D8">
        <w:rPr>
          <w:rFonts w:ascii="MS Reference Sans Serif" w:hAnsi="MS Reference Sans Serif" w:cs="Tahoma"/>
          <w:color w:val="000000"/>
        </w:rPr>
        <w:t xml:space="preserve">Ishak es </w:t>
      </w:r>
      <w:proofErr w:type="spellStart"/>
      <w:r w:rsidR="003506D8" w:rsidRPr="003506D8">
        <w:rPr>
          <w:rFonts w:ascii="MS Reference Sans Serif" w:hAnsi="MS Reference Sans Serif" w:cs="Tahoma"/>
          <w:color w:val="000000"/>
        </w:rPr>
        <w:t>Sahili</w:t>
      </w:r>
      <w:proofErr w:type="spellEnd"/>
      <w:r w:rsidR="003506D8" w:rsidRPr="003506D8">
        <w:rPr>
          <w:rFonts w:ascii="MS Reference Sans Serif" w:hAnsi="MS Reference Sans Serif" w:cs="Tahoma"/>
          <w:color w:val="000000"/>
        </w:rPr>
        <w:t xml:space="preserve"> el-</w:t>
      </w:r>
      <w:proofErr w:type="spellStart"/>
      <w:r w:rsidR="003506D8" w:rsidRPr="003506D8">
        <w:rPr>
          <w:rFonts w:ascii="MS Reference Sans Serif" w:hAnsi="MS Reference Sans Serif" w:cs="Tahoma"/>
          <w:color w:val="000000"/>
        </w:rPr>
        <w:t>Gharnati</w:t>
      </w:r>
      <w:proofErr w:type="spellEnd"/>
      <w:r w:rsidR="003506D8" w:rsidRPr="003506D8">
        <w:rPr>
          <w:rFonts w:ascii="MS Reference Sans Serif" w:hAnsi="MS Reference Sans Serif" w:cs="Tahoma"/>
          <w:color w:val="000000"/>
        </w:rPr>
        <w:t>, brought to Timbuktu by Mansa Suleyman</w:t>
      </w:r>
      <w:r w:rsidR="003506D8">
        <w:rPr>
          <w:rFonts w:ascii="Tahoma" w:hAnsi="Tahoma" w:cs="Tahoma"/>
          <w:color w:val="000000"/>
        </w:rPr>
        <w:t>]</w:t>
      </w:r>
      <w:r w:rsidRPr="00115B8C">
        <w:rPr>
          <w:rFonts w:ascii="MS Reference Sans Serif" w:hAnsi="MS Reference Sans Serif" w:cs="Tahoma"/>
          <w:color w:val="000000"/>
        </w:rPr>
        <w:t xml:space="preserve"> and in addition there is a large palace, constructed by the same architect, where the king lives. The shops of the artisans, the merchants, and especially weavers of cotton cloth are very numerous. Fabrics are also imported </w:t>
      </w:r>
      <w:hyperlink r:id="rId40" w:anchor="3" w:history="1">
        <w:r w:rsidRPr="00115B8C">
          <w:rPr>
            <w:rFonts w:ascii="MS Reference Sans Serif" w:hAnsi="MS Reference Sans Serif" w:cs="Tahoma"/>
          </w:rPr>
          <w:t xml:space="preserve">from Europe to Timbuktu, borne by Berber merchants. </w:t>
        </w:r>
      </w:hyperlink>
    </w:p>
    <w:p w14:paraId="242F98F9" w14:textId="77777777" w:rsidR="00115B8C" w:rsidRPr="00115B8C" w:rsidRDefault="00115B8C" w:rsidP="00670506">
      <w:pPr>
        <w:spacing w:before="100" w:beforeAutospacing="1" w:after="100" w:afterAutospacing="1"/>
        <w:ind w:left="720" w:right="720" w:firstLine="720"/>
        <w:rPr>
          <w:rFonts w:ascii="MS Reference Sans Serif" w:hAnsi="MS Reference Sans Serif" w:cs="Tahoma"/>
        </w:rPr>
      </w:pPr>
      <w:r w:rsidRPr="00115B8C">
        <w:rPr>
          <w:rFonts w:ascii="MS Reference Sans Serif" w:hAnsi="MS Reference Sans Serif" w:cs="Tahoma"/>
          <w:color w:val="000000"/>
        </w:rPr>
        <w:t xml:space="preserve">The women of the city maintain the custom of veiling their faces, except for the slaves who sell all the foodstuffs. The inhabitants are very rich, especially the strangers who have settled in the country; so much so that </w:t>
      </w:r>
      <w:hyperlink r:id="rId41" w:anchor="4" w:history="1">
        <w:r w:rsidRPr="00115B8C">
          <w:rPr>
            <w:rFonts w:ascii="MS Reference Sans Serif" w:hAnsi="MS Reference Sans Serif" w:cs="Tahoma"/>
          </w:rPr>
          <w:t xml:space="preserve">the current king </w:t>
        </w:r>
        <w:r w:rsidR="003506D8" w:rsidRPr="00073071">
          <w:rPr>
            <w:rFonts w:ascii="MS Reference Sans Serif" w:hAnsi="MS Reference Sans Serif" w:cs="Tahoma"/>
          </w:rPr>
          <w:t>[</w:t>
        </w:r>
        <w:r w:rsidR="003506D8" w:rsidRPr="00073071">
          <w:rPr>
            <w:rFonts w:ascii="MS Reference Sans Serif" w:hAnsi="MS Reference Sans Serif" w:cs="Tahoma"/>
            <w:color w:val="000000"/>
          </w:rPr>
          <w:t xml:space="preserve">'Omar ben Mohammed </w:t>
        </w:r>
        <w:proofErr w:type="spellStart"/>
        <w:r w:rsidR="003506D8" w:rsidRPr="00073071">
          <w:rPr>
            <w:rFonts w:ascii="MS Reference Sans Serif" w:hAnsi="MS Reference Sans Serif" w:cs="Tahoma"/>
            <w:color w:val="000000"/>
          </w:rPr>
          <w:t>Naddi</w:t>
        </w:r>
        <w:proofErr w:type="spellEnd"/>
        <w:r w:rsidR="003506D8" w:rsidRPr="00073071">
          <w:rPr>
            <w:rFonts w:ascii="MS Reference Sans Serif" w:hAnsi="MS Reference Sans Serif" w:cs="Tahoma"/>
            <w:color w:val="000000"/>
          </w:rPr>
          <w:t>, not in fact the king, but representative of the ruler of the kingdom of Songhai]</w:t>
        </w:r>
      </w:hyperlink>
      <w:r w:rsidRPr="00115B8C">
        <w:rPr>
          <w:rFonts w:ascii="MS Reference Sans Serif" w:hAnsi="MS Reference Sans Serif" w:cs="Tahoma"/>
          <w:color w:val="000000"/>
        </w:rPr>
        <w:t xml:space="preserve"> has given two of his daughters in marriage to two brothers, both businessmen, on account of their wealth. There are many wells containing sweet water in Timbuktu; and in addition, when the Niger is in flood canals deliver the water to the city. Grain and animals are abundant, so that the consumption of milk and butter is considerable. But salt is in very short supply because it is carried here from </w:t>
      </w:r>
      <w:proofErr w:type="spellStart"/>
      <w:r w:rsidRPr="00115B8C">
        <w:rPr>
          <w:rFonts w:ascii="MS Reference Sans Serif" w:hAnsi="MS Reference Sans Serif" w:cs="Tahoma"/>
          <w:color w:val="000000"/>
        </w:rPr>
        <w:t>Tegaza</w:t>
      </w:r>
      <w:proofErr w:type="spellEnd"/>
      <w:r w:rsidRPr="00115B8C">
        <w:rPr>
          <w:rFonts w:ascii="MS Reference Sans Serif" w:hAnsi="MS Reference Sans Serif" w:cs="Tahoma"/>
          <w:color w:val="000000"/>
        </w:rPr>
        <w:t xml:space="preserve">, some 500 miles from Timbuktu. I happened to be in this city at a time when a load of salt sold for eighty ducats. The king has a rich treasure of coins and gold ingots. One of these ingots weighs </w:t>
      </w:r>
      <w:r w:rsidR="00670506">
        <w:rPr>
          <w:rFonts w:ascii="MS Reference Sans Serif" w:hAnsi="MS Reference Sans Serif" w:cs="Tahoma"/>
          <w:color w:val="000000"/>
        </w:rPr>
        <w:t>960 pounds [a gross exaggeration].</w:t>
      </w:r>
    </w:p>
    <w:p w14:paraId="510C3D35"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 xml:space="preserve">The royal court is magnificent and very well organized. When the king goes from one city to another with the people of his court, he rides a camel and the horses are led by hand by servants. If fighting becomes necessary, the servants mount the camels and all the soldiers mount on horseback. When someone wishes to speak to the king, he must kneel before him and bow down; but this is only required of those who have never before </w:t>
      </w:r>
      <w:r w:rsidRPr="00115B8C">
        <w:rPr>
          <w:rFonts w:ascii="MS Reference Sans Serif" w:hAnsi="MS Reference Sans Serif" w:cs="Tahoma"/>
          <w:color w:val="000000"/>
        </w:rPr>
        <w:lastRenderedPageBreak/>
        <w:t>spoken to the king, or of ambassadors. The king has about 3,000 horsemen and infinity of foot-soldiers armed with bows made of wild fennel which they use to shoot poisoned arrows. This king makes war only upon neighboring enemies and upon those who do not want to pay him tribute. When he has gained a victory, he has all of them--even the children--sold in the market at Timbuktu.</w:t>
      </w:r>
    </w:p>
    <w:p w14:paraId="5D94EF4C"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Only small, poor horses are born in this country. The merchants use them for their voyages and the courtiers to move about the city. But the good horses come from Barbary. They arrive in a caravan and, ten or twelve days later, they are led to the ruler, who takes as many as he likes and pays appropriately for them.</w:t>
      </w:r>
    </w:p>
    <w:p w14:paraId="35AD16AB"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The king is a declared enemy of the Jews. He will not allow any to live in the city. If he hears it said that a Berber merchant frequents them or does business with them, he confiscates his goods. There are in Timbuktu numerous judges, teachers and priests, all properly appointed by the king. He greatly honors learning. Many hand-written books imported from Barbary are also sold. There is more profit made from this commerce than from all other merchandise.</w:t>
      </w:r>
    </w:p>
    <w:p w14:paraId="4C4B72B7" w14:textId="77777777" w:rsidR="00115B8C" w:rsidRPr="00115B8C" w:rsidRDefault="00115B8C" w:rsidP="00670506">
      <w:pPr>
        <w:spacing w:before="100" w:beforeAutospacing="1" w:after="100" w:afterAutospacing="1"/>
        <w:ind w:left="720" w:right="720" w:firstLine="720"/>
        <w:rPr>
          <w:rFonts w:ascii="MS Reference Sans Serif" w:hAnsi="MS Reference Sans Serif" w:cs="Tahoma"/>
        </w:rPr>
      </w:pPr>
      <w:r w:rsidRPr="00115B8C">
        <w:rPr>
          <w:rFonts w:ascii="MS Reference Sans Serif" w:hAnsi="MS Reference Sans Serif" w:cs="Tahoma"/>
          <w:color w:val="000000"/>
        </w:rPr>
        <w:t xml:space="preserve">Instead of coined money, pure gold nuggets are used; and for small purchases, </w:t>
      </w:r>
      <w:hyperlink r:id="rId42" w:anchor="6" w:history="1">
        <w:r w:rsidRPr="00115B8C">
          <w:rPr>
            <w:rFonts w:ascii="MS Reference Sans Serif" w:hAnsi="MS Reference Sans Serif" w:cs="Tahoma"/>
          </w:rPr>
          <w:t>cowrie shells which have been carried from Persia</w:t>
        </w:r>
        <w:r w:rsidR="004B7928" w:rsidRPr="004B7928">
          <w:rPr>
            <w:rFonts w:ascii="MS Reference Sans Serif" w:hAnsi="MS Reference Sans Serif" w:cs="Tahoma"/>
          </w:rPr>
          <w:t xml:space="preserve"> [</w:t>
        </w:r>
        <w:r w:rsidR="004B7928" w:rsidRPr="004B7928">
          <w:rPr>
            <w:rFonts w:ascii="MS Reference Sans Serif" w:hAnsi="MS Reference Sans Serif" w:cs="Tahoma"/>
            <w:color w:val="000000"/>
          </w:rPr>
          <w:t xml:space="preserve">Cowrie shells, widely used for money in West Africa, sometimes came in fact from even farther away, from the </w:t>
        </w:r>
        <w:proofErr w:type="spellStart"/>
        <w:r w:rsidR="004B7928" w:rsidRPr="004B7928">
          <w:rPr>
            <w:rFonts w:ascii="MS Reference Sans Serif" w:hAnsi="MS Reference Sans Serif" w:cs="Tahoma"/>
            <w:color w:val="000000"/>
          </w:rPr>
          <w:t>Maladive</w:t>
        </w:r>
        <w:proofErr w:type="spellEnd"/>
        <w:r w:rsidR="004B7928" w:rsidRPr="004B7928">
          <w:rPr>
            <w:rFonts w:ascii="MS Reference Sans Serif" w:hAnsi="MS Reference Sans Serif" w:cs="Tahoma"/>
            <w:color w:val="000000"/>
          </w:rPr>
          <w:t xml:space="preserve"> Islands of Southeast Asia]</w:t>
        </w:r>
        <w:r w:rsidRPr="00115B8C">
          <w:rPr>
            <w:rFonts w:ascii="MS Reference Sans Serif" w:hAnsi="MS Reference Sans Serif" w:cs="Tahoma"/>
          </w:rPr>
          <w:t xml:space="preserve">, </w:t>
        </w:r>
      </w:hyperlink>
      <w:r w:rsidRPr="00115B8C">
        <w:rPr>
          <w:rFonts w:ascii="MS Reference Sans Serif" w:hAnsi="MS Reference Sans Serif" w:cs="Tahoma"/>
          <w:color w:val="000000"/>
        </w:rPr>
        <w:t xml:space="preserve">and of which 400 equal a ducat. Six and two-thirds of their ducats </w:t>
      </w:r>
      <w:r w:rsidRPr="00115B8C">
        <w:rPr>
          <w:rFonts w:ascii="MS Reference Sans Serif" w:hAnsi="MS Reference Sans Serif" w:cs="Tahoma"/>
        </w:rPr>
        <w:t xml:space="preserve">equal </w:t>
      </w:r>
      <w:hyperlink r:id="rId43" w:anchor="7" w:history="1">
        <w:r w:rsidRPr="00115B8C">
          <w:rPr>
            <w:rFonts w:ascii="MS Reference Sans Serif" w:hAnsi="MS Reference Sans Serif" w:cs="Tahoma"/>
          </w:rPr>
          <w:t>one Roman gold ounce</w:t>
        </w:r>
        <w:r w:rsidR="004B7928" w:rsidRPr="004B7928">
          <w:rPr>
            <w:rFonts w:ascii="MS Reference Sans Serif" w:hAnsi="MS Reference Sans Serif" w:cs="Tahoma"/>
          </w:rPr>
          <w:t xml:space="preserve"> [</w:t>
        </w:r>
        <w:r w:rsidR="004B7928" w:rsidRPr="004B7928">
          <w:rPr>
            <w:rFonts w:ascii="MS Reference Sans Serif" w:hAnsi="MS Reference Sans Serif" w:cs="Tahoma"/>
            <w:color w:val="000000"/>
          </w:rPr>
          <w:t>A Sudanese gold ducat would weigh .15 oz.]</w:t>
        </w:r>
      </w:hyperlink>
      <w:r w:rsidR="004B7928" w:rsidRPr="004B7928">
        <w:rPr>
          <w:rFonts w:ascii="MS Reference Sans Serif" w:hAnsi="MS Reference Sans Serif" w:cs="Tahoma"/>
        </w:rPr>
        <w:t>.</w:t>
      </w:r>
    </w:p>
    <w:p w14:paraId="057CB319"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The people of Timbuktu are of a peaceful nature. They have a custom of almost continuously walking about the city in the evening (except for those that sell gold), between 10 PM and 1 AM, playing musical instruments and dancing. The citizens have at their service many slaves, both men and women.</w:t>
      </w:r>
    </w:p>
    <w:p w14:paraId="1BEF66AE" w14:textId="77777777" w:rsidR="00115B8C" w:rsidRP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 xml:space="preserve">The city is very much endangered by fire. At the time when I was there on </w:t>
      </w:r>
      <w:hyperlink r:id="rId44" w:anchor="8" w:history="1">
        <w:r w:rsidRPr="00115B8C">
          <w:rPr>
            <w:rFonts w:ascii="MS Reference Sans Serif" w:hAnsi="MS Reference Sans Serif" w:cs="Tahoma"/>
          </w:rPr>
          <w:t>my second voyage</w:t>
        </w:r>
      </w:hyperlink>
      <w:r w:rsidRPr="00115B8C">
        <w:rPr>
          <w:rFonts w:ascii="MS Reference Sans Serif" w:hAnsi="MS Reference Sans Serif" w:cs="Tahoma"/>
          <w:color w:val="000000"/>
        </w:rPr>
        <w:t xml:space="preserve"> </w:t>
      </w:r>
      <w:r w:rsidR="004B7928">
        <w:rPr>
          <w:rFonts w:ascii="MS Reference Sans Serif" w:hAnsi="MS Reference Sans Serif" w:cs="Tahoma"/>
          <w:color w:val="000000"/>
        </w:rPr>
        <w:t>[</w:t>
      </w:r>
      <w:r w:rsidR="00073071">
        <w:rPr>
          <w:rFonts w:ascii="MS Reference Sans Serif" w:hAnsi="MS Reference Sans Serif" w:cs="Tahoma"/>
          <w:color w:val="000000"/>
        </w:rPr>
        <w:t>p</w:t>
      </w:r>
      <w:r w:rsidR="004B7928" w:rsidRPr="003506D8">
        <w:rPr>
          <w:rFonts w:ascii="Tahoma" w:hAnsi="Tahoma" w:cs="Tahoma"/>
          <w:color w:val="000000"/>
        </w:rPr>
        <w:t>robably in 1512</w:t>
      </w:r>
      <w:r w:rsidR="004B7928">
        <w:rPr>
          <w:rFonts w:ascii="Tahoma" w:hAnsi="Tahoma" w:cs="Tahoma"/>
          <w:color w:val="000000"/>
        </w:rPr>
        <w:t xml:space="preserve">] </w:t>
      </w:r>
      <w:r w:rsidRPr="00115B8C">
        <w:rPr>
          <w:rFonts w:ascii="MS Reference Sans Serif" w:hAnsi="MS Reference Sans Serif" w:cs="Tahoma"/>
          <w:color w:val="000000"/>
        </w:rPr>
        <w:t>half the city burned in the space of five hours. But the wind was violent and the inhabitants of the other half of the city began to move their belongings for fear that the other half would burn.</w:t>
      </w:r>
    </w:p>
    <w:p w14:paraId="4A42D536" w14:textId="77777777" w:rsidR="00115B8C" w:rsidRDefault="00115B8C" w:rsidP="00670506">
      <w:pPr>
        <w:spacing w:before="180" w:after="180" w:line="240" w:lineRule="atLeast"/>
        <w:ind w:left="720" w:right="720" w:firstLine="720"/>
        <w:rPr>
          <w:rFonts w:ascii="MS Reference Sans Serif" w:hAnsi="MS Reference Sans Serif" w:cs="Tahoma"/>
          <w:color w:val="000000"/>
        </w:rPr>
      </w:pPr>
      <w:r w:rsidRPr="00115B8C">
        <w:rPr>
          <w:rFonts w:ascii="MS Reference Sans Serif" w:hAnsi="MS Reference Sans Serif" w:cs="Tahoma"/>
          <w:color w:val="000000"/>
        </w:rPr>
        <w:t>There are no gardens or orchards in the area surrounding Timbuktu.</w:t>
      </w:r>
      <w:r w:rsidR="004B7928">
        <w:rPr>
          <w:rStyle w:val="EndnoteReference"/>
          <w:rFonts w:ascii="MS Reference Sans Serif" w:hAnsi="MS Reference Sans Serif" w:cs="Tahoma"/>
          <w:color w:val="000000"/>
        </w:rPr>
        <w:endnoteReference w:id="36"/>
      </w:r>
    </w:p>
    <w:p w14:paraId="00FA54B5" w14:textId="77777777" w:rsidR="00CD2DDB" w:rsidRPr="00115B8C" w:rsidRDefault="00CD2DDB" w:rsidP="004B7928">
      <w:pPr>
        <w:spacing w:before="180" w:after="180" w:line="240" w:lineRule="atLeast"/>
        <w:ind w:left="720" w:right="720"/>
        <w:rPr>
          <w:rFonts w:ascii="MS Reference Sans Serif" w:hAnsi="MS Reference Sans Serif" w:cs="Tahoma"/>
          <w:color w:val="000000"/>
        </w:rPr>
      </w:pPr>
    </w:p>
    <w:p w14:paraId="1E90604C" w14:textId="77777777" w:rsidR="00CC7887" w:rsidRDefault="00115B8C" w:rsidP="001029F3">
      <w:pPr>
        <w:spacing w:before="180" w:after="180" w:line="240" w:lineRule="atLeast"/>
        <w:rPr>
          <w:rStyle w:val="Hyperlink"/>
          <w:rFonts w:ascii="MS Reference Sans Serif" w:hAnsi="MS Reference Sans Serif"/>
          <w:bCs/>
          <w:sz w:val="22"/>
          <w:szCs w:val="22"/>
          <w:lang w:val="en"/>
        </w:rPr>
      </w:pPr>
      <w:r w:rsidRPr="00115B8C">
        <w:rPr>
          <w:rFonts w:ascii="MS Reference Sans Serif" w:hAnsi="MS Reference Sans Serif" w:cs="Tahoma"/>
          <w:color w:val="000000"/>
        </w:rPr>
        <w:t> </w:t>
      </w:r>
      <w:r w:rsidR="00CC7887">
        <w:rPr>
          <w:noProof/>
        </w:rPr>
        <w:drawing>
          <wp:inline distT="0" distB="0" distL="0" distR="0" wp14:anchorId="27B0788F" wp14:editId="380DDBE5">
            <wp:extent cx="3803904" cy="2377440"/>
            <wp:effectExtent l="0" t="0" r="6350" b="3810"/>
            <wp:docPr id="6" name="Picture 6" descr="http://upload.wikimedia.org/wikipedia/commons/thumb/a/a8/SONGHAI_empire_map.PNG/800px-SONGHAI_empir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8/SONGHAI_empire_map.PNG/800px-SONGHAI_empire_map.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3904" cy="2377440"/>
                    </a:xfrm>
                    <a:prstGeom prst="rect">
                      <a:avLst/>
                    </a:prstGeom>
                    <a:noFill/>
                    <a:ln>
                      <a:noFill/>
                    </a:ln>
                  </pic:spPr>
                </pic:pic>
              </a:graphicData>
            </a:graphic>
          </wp:inline>
        </w:drawing>
      </w:r>
      <w:hyperlink r:id="rId46" w:anchor="mediaviewer/File:SONGHAI_empire_map.PNG" w:history="1">
        <w:r w:rsidR="00CC7887" w:rsidRPr="00CC7887">
          <w:rPr>
            <w:rStyle w:val="Hyperlink"/>
            <w:rFonts w:ascii="MS Reference Sans Serif" w:hAnsi="MS Reference Sans Serif"/>
            <w:bCs/>
            <w:sz w:val="22"/>
            <w:szCs w:val="22"/>
            <w:lang w:val="en"/>
          </w:rPr>
          <w:t>http://en.wikipedia.org/wiki/Askia_Mohammad_I#mediaviewer/File:SONGHAI_empire_map.PNG</w:t>
        </w:r>
      </w:hyperlink>
    </w:p>
    <w:p w14:paraId="23CB1476" w14:textId="77777777" w:rsidR="00BA6557" w:rsidRPr="000E1A47" w:rsidRDefault="000C1009" w:rsidP="00755D41">
      <w:pPr>
        <w:ind w:firstLine="720"/>
        <w:rPr>
          <w:rFonts w:ascii="MS Reference Sans Serif" w:hAnsi="MS Reference Sans Serif"/>
        </w:rPr>
      </w:pPr>
      <w:r>
        <w:rPr>
          <w:rFonts w:ascii="MS Reference Sans Serif" w:hAnsi="MS Reference Sans Serif"/>
        </w:rPr>
        <w:t xml:space="preserve">In 1468 the Songhai conquered Timbuktu, and in 1475 the town of </w:t>
      </w:r>
      <w:proofErr w:type="spellStart"/>
      <w:r>
        <w:rPr>
          <w:rFonts w:ascii="MS Reference Sans Serif" w:hAnsi="MS Reference Sans Serif"/>
        </w:rPr>
        <w:t>Djenné</w:t>
      </w:r>
      <w:proofErr w:type="spellEnd"/>
      <w:r>
        <w:rPr>
          <w:rFonts w:ascii="MS Reference Sans Serif" w:hAnsi="MS Reference Sans Serif"/>
        </w:rPr>
        <w:t xml:space="preserve">. The Songhai state named after its leading ethnic group, the Songhai people, existed around the Niger River town of Gao since the eleventh century. The empire was ruled by the </w:t>
      </w:r>
      <w:proofErr w:type="spellStart"/>
      <w:r>
        <w:rPr>
          <w:rFonts w:ascii="MS Reference Sans Serif" w:hAnsi="MS Reference Sans Serif"/>
        </w:rPr>
        <w:t>Sonni</w:t>
      </w:r>
      <w:proofErr w:type="spellEnd"/>
      <w:r>
        <w:rPr>
          <w:rFonts w:ascii="MS Reference Sans Serif" w:hAnsi="MS Reference Sans Serif"/>
        </w:rPr>
        <w:t xml:space="preserve"> dynasty from about 1464 to 1493 and then by the </w:t>
      </w:r>
      <w:proofErr w:type="spellStart"/>
      <w:r>
        <w:rPr>
          <w:rFonts w:ascii="MS Reference Sans Serif" w:hAnsi="MS Reference Sans Serif"/>
        </w:rPr>
        <w:t>Askiya</w:t>
      </w:r>
      <w:proofErr w:type="spellEnd"/>
      <w:r>
        <w:rPr>
          <w:rFonts w:ascii="MS Reference Sans Serif" w:hAnsi="MS Reference Sans Serif"/>
        </w:rPr>
        <w:t xml:space="preserve"> dynasty from 1493 to 1591. Askia </w:t>
      </w:r>
      <w:proofErr w:type="spellStart"/>
      <w:r>
        <w:rPr>
          <w:rFonts w:ascii="MS Reference Sans Serif" w:hAnsi="MS Reference Sans Serif"/>
        </w:rPr>
        <w:t>Ishaq</w:t>
      </w:r>
      <w:proofErr w:type="spellEnd"/>
      <w:r>
        <w:rPr>
          <w:rFonts w:ascii="MS Reference Sans Serif" w:hAnsi="MS Reference Sans Serif"/>
        </w:rPr>
        <w:t xml:space="preserve"> II (1588-1591) was the last ruler of the empire. He was defeated at the Battle of </w:t>
      </w:r>
      <w:proofErr w:type="spellStart"/>
      <w:r>
        <w:rPr>
          <w:rFonts w:ascii="MS Reference Sans Serif" w:hAnsi="MS Reference Sans Serif"/>
        </w:rPr>
        <w:t>Tondibi</w:t>
      </w:r>
      <w:proofErr w:type="spellEnd"/>
      <w:r>
        <w:rPr>
          <w:rFonts w:ascii="MS Reference Sans Serif" w:hAnsi="MS Reference Sans Serif"/>
        </w:rPr>
        <w:t xml:space="preserve"> in 1591 by an army sent ty al-Mansur of Morocco led by </w:t>
      </w:r>
      <w:proofErr w:type="spellStart"/>
      <w:r>
        <w:rPr>
          <w:rFonts w:ascii="MS Reference Sans Serif" w:hAnsi="MS Reference Sans Serif"/>
        </w:rPr>
        <w:t>Judar</w:t>
      </w:r>
      <w:proofErr w:type="spellEnd"/>
      <w:r>
        <w:rPr>
          <w:rFonts w:ascii="MS Reference Sans Serif" w:hAnsi="MS Reference Sans Serif"/>
        </w:rPr>
        <w:t xml:space="preserve"> Pasha (a Spanish eunuch) to take control of the Trans-Saharan trade routes.</w:t>
      </w:r>
    </w:p>
    <w:p w14:paraId="40DCB178" w14:textId="77777777" w:rsidR="00657D10" w:rsidRPr="00E05CE5" w:rsidRDefault="00BA6557" w:rsidP="00657D10">
      <w:pPr>
        <w:rPr>
          <w:rFonts w:ascii="MS Reference Sans Serif" w:hAnsi="MS Reference Sans Serif"/>
        </w:rPr>
      </w:pPr>
      <w:r w:rsidRPr="000E1A47">
        <w:rPr>
          <w:rFonts w:ascii="MS Reference Sans Serif" w:hAnsi="MS Reference Sans Serif"/>
        </w:rPr>
        <w:t xml:space="preserve">It is estimated that between the seventh century to the end of the nineteenth, between 9 and 13 million slaves were sent north across the Sahara. </w:t>
      </w:r>
      <w:r w:rsidR="00755D41">
        <w:rPr>
          <w:rFonts w:ascii="MS Reference Sans Serif" w:hAnsi="MS Reference Sans Serif"/>
        </w:rPr>
        <w:t xml:space="preserve">Frank </w:t>
      </w:r>
      <w:proofErr w:type="spellStart"/>
      <w:r w:rsidR="00755D41">
        <w:rPr>
          <w:rFonts w:ascii="MS Reference Sans Serif" w:hAnsi="MS Reference Sans Serif"/>
        </w:rPr>
        <w:t>Kryza</w:t>
      </w:r>
      <w:proofErr w:type="spellEnd"/>
      <w:r w:rsidR="00755D41">
        <w:rPr>
          <w:rFonts w:ascii="MS Reference Sans Serif" w:hAnsi="MS Reference Sans Serif"/>
        </w:rPr>
        <w:t xml:space="preserve"> says that </w:t>
      </w:r>
      <w:r w:rsidRPr="000E1A47">
        <w:rPr>
          <w:rFonts w:ascii="MS Reference Sans Serif" w:hAnsi="MS Reference Sans Serif"/>
        </w:rPr>
        <w:t>“This is comparable to the numbers shipped seaward during the four centuries of the Atlantic slave trade, though the Sahara traffic has received less public discussion.”</w:t>
      </w:r>
      <w:r w:rsidR="00755D41">
        <w:rPr>
          <w:rStyle w:val="EndnoteReference"/>
          <w:rFonts w:ascii="MS Reference Sans Serif" w:hAnsi="MS Reference Sans Serif"/>
        </w:rPr>
        <w:endnoteReference w:id="37"/>
      </w:r>
      <w:r w:rsidRPr="000E1A47">
        <w:rPr>
          <w:rFonts w:ascii="MS Reference Sans Serif" w:hAnsi="MS Reference Sans Serif"/>
        </w:rPr>
        <w:t xml:space="preserve"> </w:t>
      </w:r>
    </w:p>
    <w:p w14:paraId="6D912C6F" w14:textId="77777777" w:rsidR="00657D10" w:rsidRPr="00E05CE5" w:rsidRDefault="00657D10" w:rsidP="00657D10">
      <w:pPr>
        <w:rPr>
          <w:rFonts w:ascii="MS Reference Sans Serif" w:hAnsi="MS Reference Sans Serif"/>
        </w:rPr>
      </w:pPr>
    </w:p>
    <w:p w14:paraId="75628CC4" w14:textId="77777777" w:rsidR="000E1A47" w:rsidRDefault="00755D41" w:rsidP="00755D41">
      <w:pPr>
        <w:ind w:firstLine="720"/>
        <w:rPr>
          <w:rFonts w:ascii="MS Reference Sans Serif" w:hAnsi="MS Reference Sans Serif"/>
        </w:rPr>
      </w:pPr>
      <w:r>
        <w:rPr>
          <w:rFonts w:ascii="MS Reference Sans Serif" w:hAnsi="MS Reference Sans Serif"/>
        </w:rPr>
        <w:t>The British</w:t>
      </w:r>
      <w:r w:rsidR="0060442B">
        <w:rPr>
          <w:rFonts w:ascii="MS Reference Sans Serif" w:hAnsi="MS Reference Sans Serif"/>
        </w:rPr>
        <w:t xml:space="preserve"> sent a number of expeditions in attempts to cross North Africa</w:t>
      </w:r>
      <w:r>
        <w:rPr>
          <w:rFonts w:ascii="MS Reference Sans Serif" w:hAnsi="MS Reference Sans Serif"/>
        </w:rPr>
        <w:t>.</w:t>
      </w:r>
      <w:r w:rsidR="000E1A47" w:rsidRPr="000E1A47">
        <w:rPr>
          <w:rFonts w:ascii="MS Reference Sans Serif" w:hAnsi="MS Reference Sans Serif"/>
        </w:rPr>
        <w:t xml:space="preserve"> The first was John Ledyard, an American who had lived among the Iroquois, served in both the British navy and army, sailed with Captain Cook on his last voyage in which he was killed in Hawaii, and traveled across Russia to Siberia in a failed attempt to establish a fur-exporting business. In June 1788 Ledyard left England for Cairo in attempt to cross Africa from east to west, but he died in Cairo from an accidental doze of sulfuric acid before he could proceed further.</w:t>
      </w:r>
      <w:r>
        <w:rPr>
          <w:rFonts w:ascii="MS Reference Sans Serif" w:hAnsi="MS Reference Sans Serif"/>
        </w:rPr>
        <w:t xml:space="preserve"> </w:t>
      </w:r>
      <w:r w:rsidR="000E1A47" w:rsidRPr="000E1A47">
        <w:rPr>
          <w:rFonts w:ascii="MS Reference Sans Serif" w:hAnsi="MS Reference Sans Serif"/>
        </w:rPr>
        <w:t xml:space="preserve">The second explorer, Simon Lucas, attempted to cross Africa from north to south. Lucas was a wine merchant, who had gone to Cadiz as a young man to learn about sherry, but he was captured by pirates and sold as a slave to the </w:t>
      </w:r>
      <w:r w:rsidR="000E1A47" w:rsidRPr="0060442B">
        <w:rPr>
          <w:rFonts w:ascii="MS Reference Sans Serif" w:hAnsi="MS Reference Sans Serif"/>
          <w:i/>
        </w:rPr>
        <w:t>bey</w:t>
      </w:r>
      <w:r w:rsidR="000E1A47" w:rsidRPr="000E1A47">
        <w:rPr>
          <w:rFonts w:ascii="MS Reference Sans Serif" w:hAnsi="MS Reference Sans Serif"/>
        </w:rPr>
        <w:t xml:space="preserve"> of Morocco. After three years in captivity he became the British consul to Morocco. He remained in Morocco for sixteen years, and then returned to London as an Arabic interpreter at </w:t>
      </w:r>
      <w:r w:rsidR="000E1A47" w:rsidRPr="000E1A47">
        <w:rPr>
          <w:rFonts w:ascii="MS Reference Sans Serif" w:hAnsi="MS Reference Sans Serif"/>
        </w:rPr>
        <w:lastRenderedPageBreak/>
        <w:t xml:space="preserve">the Court of St. James. The African Society then hired him to proceed to Gibraltar, then to Tripoli, and finally to Fezzan (a desert kingdom south of present-day Libya). He left England in August 1788, while Ledyard was still in Cairo. He reached Tripoli in October, but the </w:t>
      </w:r>
      <w:r w:rsidR="000E1A47" w:rsidRPr="0060442B">
        <w:rPr>
          <w:rFonts w:ascii="MS Reference Sans Serif" w:hAnsi="MS Reference Sans Serif"/>
          <w:i/>
        </w:rPr>
        <w:t xml:space="preserve">bashaw </w:t>
      </w:r>
      <w:r w:rsidR="000E1A47" w:rsidRPr="000E1A47">
        <w:rPr>
          <w:rFonts w:ascii="MS Reference Sans Serif" w:hAnsi="MS Reference Sans Serif"/>
        </w:rPr>
        <w:t xml:space="preserve">of Tripoli, Ali </w:t>
      </w:r>
      <w:proofErr w:type="spellStart"/>
      <w:r w:rsidR="000E1A47" w:rsidRPr="000E1A47">
        <w:rPr>
          <w:rFonts w:ascii="MS Reference Sans Serif" w:hAnsi="MS Reference Sans Serif"/>
        </w:rPr>
        <w:t>Karmanli</w:t>
      </w:r>
      <w:proofErr w:type="spellEnd"/>
      <w:r w:rsidR="000E1A47" w:rsidRPr="000E1A47">
        <w:rPr>
          <w:rFonts w:ascii="MS Reference Sans Serif" w:hAnsi="MS Reference Sans Serif"/>
        </w:rPr>
        <w:t>, warned him that no Christian had ever attempted such a trip. Despite the warning Lucas left Tripoli in February 1789 accompanied by two Fezzan sheikhs who said they would escort him along the Mediterranean coast to the port city of Misurata. There he was warned about warring tribes that would block his way into the interior, and he finally decided to abandon his effort and return to England. Later in 1798 Lucas became the consul to Tripoli.</w:t>
      </w:r>
    </w:p>
    <w:p w14:paraId="60BF3183" w14:textId="77777777" w:rsidR="004B7DBF" w:rsidRDefault="004B7DBF" w:rsidP="00755D41">
      <w:pPr>
        <w:ind w:firstLine="720"/>
        <w:rPr>
          <w:rFonts w:ascii="MS Reference Sans Serif" w:hAnsi="MS Reference Sans Serif"/>
        </w:rPr>
      </w:pPr>
    </w:p>
    <w:p w14:paraId="21DB679A" w14:textId="77777777" w:rsidR="004B7DBF" w:rsidRDefault="004B7DBF" w:rsidP="004B7DBF">
      <w:pPr>
        <w:rPr>
          <w:rFonts w:ascii="MS Reference Sans Serif" w:hAnsi="MS Reference Sans Serif"/>
        </w:rPr>
      </w:pPr>
      <w:r>
        <w:rPr>
          <w:noProof/>
        </w:rPr>
        <w:drawing>
          <wp:inline distT="0" distB="0" distL="0" distR="0" wp14:anchorId="06B9A0C9" wp14:editId="1A59E22A">
            <wp:extent cx="4764024" cy="2706624"/>
            <wp:effectExtent l="0" t="0" r="0" b="0"/>
            <wp:docPr id="12" name="Picture 12" descr="http://education-portal.com/cimages/multimages/16/barbary-coas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portal.com/cimages/multimages/16/barbary-coast-ma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14:paraId="79223FD4" w14:textId="77777777" w:rsidR="0060442B" w:rsidRPr="000E1A47" w:rsidRDefault="00ED2C58" w:rsidP="004B7DBF">
      <w:pPr>
        <w:rPr>
          <w:rFonts w:ascii="MS Reference Sans Serif" w:hAnsi="MS Reference Sans Serif"/>
        </w:rPr>
      </w:pPr>
      <w:hyperlink r:id="rId48" w:history="1">
        <w:r w:rsidR="0060442B" w:rsidRPr="0060442B">
          <w:rPr>
            <w:rStyle w:val="Hyperlink"/>
            <w:rFonts w:ascii="MS Reference Sans Serif" w:hAnsi="MS Reference Sans Serif"/>
            <w:sz w:val="22"/>
            <w:szCs w:val="22"/>
          </w:rPr>
          <w:t>http://study.com/cimages/multimages/16/barbary-coast-map.jpg</w:t>
        </w:r>
      </w:hyperlink>
    </w:p>
    <w:p w14:paraId="31F7B3C2" w14:textId="77777777" w:rsidR="000E1A47" w:rsidRPr="000E1A47" w:rsidRDefault="000E1A47" w:rsidP="000E1A47">
      <w:pPr>
        <w:rPr>
          <w:rFonts w:ascii="MS Reference Sans Serif" w:hAnsi="MS Reference Sans Serif"/>
        </w:rPr>
      </w:pPr>
    </w:p>
    <w:p w14:paraId="06B7EA2E" w14:textId="77777777" w:rsidR="000E1A47" w:rsidRDefault="000E1A47" w:rsidP="00AB0618">
      <w:pPr>
        <w:ind w:firstLine="720"/>
        <w:rPr>
          <w:rFonts w:ascii="MS Reference Sans Serif" w:hAnsi="MS Reference Sans Serif"/>
        </w:rPr>
      </w:pPr>
      <w:r w:rsidRPr="000E1A47">
        <w:rPr>
          <w:rFonts w:ascii="MS Reference Sans Serif" w:hAnsi="MS Reference Sans Serif"/>
        </w:rPr>
        <w:t>“The regency of Tripoli was the most important of three kingdoms on the southern Mediterranean coast (Algiers and Tunis being the two others) which owed their nominal independence to the Turkish sultan</w:t>
      </w:r>
      <w:r w:rsidR="00AB0618">
        <w:rPr>
          <w:rFonts w:ascii="MS Reference Sans Serif" w:hAnsi="MS Reference Sans Serif"/>
        </w:rPr>
        <w:t>,</w:t>
      </w:r>
      <w:r w:rsidRPr="000E1A47">
        <w:rPr>
          <w:rFonts w:ascii="MS Reference Sans Serif" w:hAnsi="MS Reference Sans Serif"/>
        </w:rPr>
        <w:t xml:space="preserve">” </w:t>
      </w:r>
      <w:r w:rsidR="00AB0618">
        <w:rPr>
          <w:rFonts w:ascii="MS Reference Sans Serif" w:hAnsi="MS Reference Sans Serif"/>
        </w:rPr>
        <w:t xml:space="preserve">writes </w:t>
      </w:r>
      <w:proofErr w:type="spellStart"/>
      <w:r w:rsidR="00AB0618">
        <w:rPr>
          <w:rFonts w:ascii="MS Reference Sans Serif" w:hAnsi="MS Reference Sans Serif"/>
        </w:rPr>
        <w:t>Kryza</w:t>
      </w:r>
      <w:proofErr w:type="spellEnd"/>
      <w:r w:rsidR="00AB0618">
        <w:rPr>
          <w:rFonts w:ascii="MS Reference Sans Serif" w:hAnsi="MS Reference Sans Serif"/>
        </w:rPr>
        <w:t>.</w:t>
      </w:r>
      <w:r w:rsidR="00AB0618">
        <w:rPr>
          <w:rStyle w:val="EndnoteReference"/>
          <w:rFonts w:ascii="MS Reference Sans Serif" w:hAnsi="MS Reference Sans Serif"/>
        </w:rPr>
        <w:endnoteReference w:id="38"/>
      </w:r>
      <w:r w:rsidR="00AB0618">
        <w:rPr>
          <w:rFonts w:ascii="MS Reference Sans Serif" w:hAnsi="MS Reference Sans Serif"/>
        </w:rPr>
        <w:t xml:space="preserve"> </w:t>
      </w:r>
      <w:r w:rsidRPr="000E1A47">
        <w:rPr>
          <w:rFonts w:ascii="MS Reference Sans Serif" w:hAnsi="MS Reference Sans Serif"/>
        </w:rPr>
        <w:t xml:space="preserve">Tripoli was ruled by a </w:t>
      </w:r>
      <w:r w:rsidRPr="0060442B">
        <w:rPr>
          <w:rFonts w:ascii="MS Reference Sans Serif" w:hAnsi="MS Reference Sans Serif"/>
          <w:i/>
        </w:rPr>
        <w:t>bashaw</w:t>
      </w:r>
      <w:r w:rsidRPr="000E1A47">
        <w:rPr>
          <w:rFonts w:ascii="MS Reference Sans Serif" w:hAnsi="MS Reference Sans Serif"/>
        </w:rPr>
        <w:t xml:space="preserve">, a title equivalent to governor. The </w:t>
      </w:r>
      <w:r w:rsidRPr="0060442B">
        <w:rPr>
          <w:rFonts w:ascii="MS Reference Sans Serif" w:hAnsi="MS Reference Sans Serif"/>
          <w:i/>
        </w:rPr>
        <w:t>bashaw</w:t>
      </w:r>
      <w:r w:rsidRPr="000E1A47">
        <w:rPr>
          <w:rFonts w:ascii="MS Reference Sans Serif" w:hAnsi="MS Reference Sans Serif"/>
        </w:rPr>
        <w:t xml:space="preserve"> at the time of Major Laing’s arrival was Yusuf </w:t>
      </w:r>
      <w:proofErr w:type="spellStart"/>
      <w:r w:rsidRPr="000E1A47">
        <w:rPr>
          <w:rFonts w:ascii="MS Reference Sans Serif" w:hAnsi="MS Reference Sans Serif"/>
        </w:rPr>
        <w:t>Karamanli</w:t>
      </w:r>
      <w:proofErr w:type="spellEnd"/>
      <w:r w:rsidRPr="000E1A47">
        <w:rPr>
          <w:rFonts w:ascii="MS Reference Sans Serif" w:hAnsi="MS Reference Sans Serif"/>
        </w:rPr>
        <w:t xml:space="preserve">.  In 1816 British navy had impressed Yusuf Bashaw by its bombarding Barbary Coast pirates in Algiers for enslaving Christians. The </w:t>
      </w:r>
      <w:r w:rsidRPr="0060442B">
        <w:rPr>
          <w:rFonts w:ascii="MS Reference Sans Serif" w:hAnsi="MS Reference Sans Serif"/>
          <w:i/>
        </w:rPr>
        <w:t xml:space="preserve">bashaw </w:t>
      </w:r>
      <w:r w:rsidRPr="000E1A47">
        <w:rPr>
          <w:rFonts w:ascii="MS Reference Sans Serif" w:hAnsi="MS Reference Sans Serif"/>
        </w:rPr>
        <w:t>quickly freed his Danish, Italian, Spanish and Greek slaves before the British did the same in Tripoli.</w:t>
      </w:r>
      <w:r w:rsidR="00AB0618">
        <w:rPr>
          <w:rFonts w:ascii="MS Reference Sans Serif" w:hAnsi="MS Reference Sans Serif"/>
        </w:rPr>
        <w:t xml:space="preserve"> </w:t>
      </w:r>
      <w:proofErr w:type="spellStart"/>
      <w:r w:rsidR="00AB0618">
        <w:rPr>
          <w:rFonts w:ascii="MS Reference Sans Serif" w:hAnsi="MS Reference Sans Serif"/>
        </w:rPr>
        <w:t>Kryza</w:t>
      </w:r>
      <w:proofErr w:type="spellEnd"/>
      <w:r w:rsidR="00AB0618">
        <w:rPr>
          <w:rFonts w:ascii="MS Reference Sans Serif" w:hAnsi="MS Reference Sans Serif"/>
        </w:rPr>
        <w:t xml:space="preserve"> says that,</w:t>
      </w:r>
      <w:r w:rsidRPr="000E1A47">
        <w:rPr>
          <w:rFonts w:ascii="MS Reference Sans Serif" w:hAnsi="MS Reference Sans Serif"/>
        </w:rPr>
        <w:t xml:space="preserve"> “The </w:t>
      </w:r>
      <w:r w:rsidRPr="0060442B">
        <w:rPr>
          <w:rFonts w:ascii="MS Reference Sans Serif" w:hAnsi="MS Reference Sans Serif"/>
          <w:i/>
        </w:rPr>
        <w:t>bashaw</w:t>
      </w:r>
      <w:r w:rsidRPr="000E1A47">
        <w:rPr>
          <w:rFonts w:ascii="MS Reference Sans Serif" w:hAnsi="MS Reference Sans Serif"/>
        </w:rPr>
        <w:t xml:space="preserve"> realized that the age of piracy was ending. Under his reign, piratical practices had already been the cause of war in 1805 between Tripolitania and the United States. In 1819, a combine Anglo-French squadron appeared off the shores of Tripoli. The </w:t>
      </w:r>
      <w:r w:rsidRPr="0060442B">
        <w:rPr>
          <w:rFonts w:ascii="MS Reference Sans Serif" w:hAnsi="MS Reference Sans Serif"/>
          <w:i/>
        </w:rPr>
        <w:t>bashaw</w:t>
      </w:r>
      <w:r w:rsidRPr="000E1A47">
        <w:rPr>
          <w:rFonts w:ascii="MS Reference Sans Serif" w:hAnsi="MS Reference Sans Serif"/>
        </w:rPr>
        <w:t xml:space="preserve"> and other Barbary rulers were ordered to give up attacks on Mediterranean shipping or face grim cons</w:t>
      </w:r>
      <w:r w:rsidR="00AB0618">
        <w:rPr>
          <w:rFonts w:ascii="MS Reference Sans Serif" w:hAnsi="MS Reference Sans Serif"/>
        </w:rPr>
        <w:t>e</w:t>
      </w:r>
      <w:r w:rsidRPr="000E1A47">
        <w:rPr>
          <w:rFonts w:ascii="MS Reference Sans Serif" w:hAnsi="MS Reference Sans Serif"/>
        </w:rPr>
        <w:t>quences from the world’s two greatest navies.”</w:t>
      </w:r>
      <w:r w:rsidR="00AB0618">
        <w:rPr>
          <w:rStyle w:val="EndnoteReference"/>
          <w:rFonts w:ascii="MS Reference Sans Serif" w:hAnsi="MS Reference Sans Serif"/>
        </w:rPr>
        <w:endnoteReference w:id="39"/>
      </w:r>
      <w:r w:rsidRPr="000E1A47">
        <w:rPr>
          <w:rFonts w:ascii="MS Reference Sans Serif" w:hAnsi="MS Reference Sans Serif"/>
        </w:rPr>
        <w:t xml:space="preserve"> </w:t>
      </w:r>
      <w:r w:rsidRPr="000E1A47">
        <w:rPr>
          <w:rFonts w:ascii="MS Reference Sans Serif" w:hAnsi="MS Reference Sans Serif"/>
        </w:rPr>
        <w:lastRenderedPageBreak/>
        <w:t xml:space="preserve">The British Colonial Office also ingratiated itself with the </w:t>
      </w:r>
      <w:r w:rsidRPr="0060442B">
        <w:rPr>
          <w:rFonts w:ascii="MS Reference Sans Serif" w:hAnsi="MS Reference Sans Serif"/>
          <w:i/>
        </w:rPr>
        <w:t>bashaw</w:t>
      </w:r>
      <w:r w:rsidRPr="000E1A47">
        <w:rPr>
          <w:rFonts w:ascii="MS Reference Sans Serif" w:hAnsi="MS Reference Sans Serif"/>
        </w:rPr>
        <w:t xml:space="preserve"> by providing him was a £40,000 loan.</w:t>
      </w:r>
    </w:p>
    <w:p w14:paraId="589F8BE0" w14:textId="77777777" w:rsidR="0060442B" w:rsidRDefault="0060442B" w:rsidP="00AB0618">
      <w:pPr>
        <w:ind w:firstLine="720"/>
        <w:rPr>
          <w:rFonts w:ascii="MS Reference Sans Serif" w:hAnsi="MS Reference Sans Serif"/>
        </w:rPr>
      </w:pPr>
    </w:p>
    <w:p w14:paraId="7BC5EDCF" w14:textId="77777777" w:rsidR="0060442B" w:rsidRPr="000E1A47" w:rsidRDefault="009F3697" w:rsidP="0060442B">
      <w:pPr>
        <w:rPr>
          <w:rFonts w:ascii="MS Reference Sans Serif" w:hAnsi="MS Reference Sans Serif"/>
        </w:rPr>
      </w:pPr>
      <w:r>
        <w:rPr>
          <w:noProof/>
        </w:rPr>
        <w:drawing>
          <wp:inline distT="0" distB="0" distL="0" distR="0" wp14:anchorId="05462001" wp14:editId="6E46896C">
            <wp:extent cx="4279392" cy="2203704"/>
            <wp:effectExtent l="0" t="0" r="6985" b="6350"/>
            <wp:docPr id="15" name="Picture 15" descr="http://akbarn.com/public_html/AfricanCountry/Gabon/Gambia/gambi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kbarn.com/public_html/AfricanCountry/Gabon/Gambia/gambia_map.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9392" cy="2203704"/>
                    </a:xfrm>
                    <a:prstGeom prst="rect">
                      <a:avLst/>
                    </a:prstGeom>
                    <a:noFill/>
                    <a:ln>
                      <a:noFill/>
                    </a:ln>
                  </pic:spPr>
                </pic:pic>
              </a:graphicData>
            </a:graphic>
          </wp:inline>
        </w:drawing>
      </w:r>
    </w:p>
    <w:p w14:paraId="73410B71" w14:textId="77777777" w:rsidR="000E1A47" w:rsidRDefault="00ED2C58" w:rsidP="000E1A47">
      <w:pPr>
        <w:rPr>
          <w:rFonts w:ascii="MS Reference Sans Serif" w:hAnsi="MS Reference Sans Serif"/>
        </w:rPr>
      </w:pPr>
      <w:hyperlink r:id="rId50" w:history="1">
        <w:r w:rsidR="009F3697" w:rsidRPr="009F3697">
          <w:rPr>
            <w:rStyle w:val="Hyperlink"/>
            <w:rFonts w:ascii="MS Reference Sans Serif" w:hAnsi="MS Reference Sans Serif"/>
            <w:sz w:val="22"/>
            <w:szCs w:val="22"/>
          </w:rPr>
          <w:t>http://akbarn.com/public_html/AfricanCountry/Gabon/Gambia/gambia_map.gi</w:t>
        </w:r>
        <w:r w:rsidR="009F3697" w:rsidRPr="009D58C1">
          <w:rPr>
            <w:rStyle w:val="Hyperlink"/>
            <w:rFonts w:ascii="MS Reference Sans Serif" w:hAnsi="MS Reference Sans Serif"/>
          </w:rPr>
          <w:t>f</w:t>
        </w:r>
      </w:hyperlink>
    </w:p>
    <w:p w14:paraId="2160E7F6" w14:textId="77777777" w:rsidR="009F3697" w:rsidRPr="000E1A47" w:rsidRDefault="009F3697" w:rsidP="000E1A47">
      <w:pPr>
        <w:rPr>
          <w:rFonts w:ascii="MS Reference Sans Serif" w:hAnsi="MS Reference Sans Serif"/>
        </w:rPr>
      </w:pPr>
    </w:p>
    <w:p w14:paraId="1DAF903A" w14:textId="77777777" w:rsidR="000E1A47" w:rsidRPr="000E1A47" w:rsidRDefault="0060442B" w:rsidP="0060442B">
      <w:pPr>
        <w:ind w:firstLine="720"/>
        <w:rPr>
          <w:rFonts w:ascii="MS Reference Sans Serif" w:hAnsi="MS Reference Sans Serif"/>
        </w:rPr>
      </w:pPr>
      <w:r>
        <w:rPr>
          <w:rFonts w:ascii="MS Reference Sans Serif" w:hAnsi="MS Reference Sans Serif"/>
        </w:rPr>
        <w:t>T</w:t>
      </w:r>
      <w:r w:rsidR="000E1A47" w:rsidRPr="000E1A47">
        <w:rPr>
          <w:rFonts w:ascii="MS Reference Sans Serif" w:hAnsi="MS Reference Sans Serif"/>
        </w:rPr>
        <w:t xml:space="preserve">he African Association </w:t>
      </w:r>
      <w:r>
        <w:rPr>
          <w:rFonts w:ascii="MS Reference Sans Serif" w:hAnsi="MS Reference Sans Serif"/>
        </w:rPr>
        <w:t xml:space="preserve">next </w:t>
      </w:r>
      <w:r w:rsidR="000E1A47" w:rsidRPr="000E1A47">
        <w:rPr>
          <w:rFonts w:ascii="MS Reference Sans Serif" w:hAnsi="MS Reference Sans Serif"/>
        </w:rPr>
        <w:t xml:space="preserve">sent an expedition </w:t>
      </w:r>
      <w:r>
        <w:rPr>
          <w:rFonts w:ascii="MS Reference Sans Serif" w:hAnsi="MS Reference Sans Serif"/>
        </w:rPr>
        <w:t xml:space="preserve">led by an Irish major named Daniel Houghton </w:t>
      </w:r>
      <w:r w:rsidR="000E1A47" w:rsidRPr="000E1A47">
        <w:rPr>
          <w:rFonts w:ascii="MS Reference Sans Serif" w:hAnsi="MS Reference Sans Serif"/>
        </w:rPr>
        <w:t xml:space="preserve">to reach Timbuktu by way of the mouth of the Gambia River on the west coast of Africa. He proceeded as far as the rapids at Barra </w:t>
      </w:r>
      <w:proofErr w:type="spellStart"/>
      <w:r w:rsidR="000E1A47" w:rsidRPr="000E1A47">
        <w:rPr>
          <w:rFonts w:ascii="MS Reference Sans Serif" w:hAnsi="MS Reference Sans Serif"/>
        </w:rPr>
        <w:t>Kunda</w:t>
      </w:r>
      <w:proofErr w:type="spellEnd"/>
      <w:r w:rsidR="000E1A47" w:rsidRPr="000E1A47">
        <w:rPr>
          <w:rFonts w:ascii="MS Reference Sans Serif" w:hAnsi="MS Reference Sans Serif"/>
        </w:rPr>
        <w:t xml:space="preserve"> Falls, which was the farthest inland that one could navigate the river. From there he proceeded on foot, but he was lured into the Sahara by native traders who robbed and killed him in 1791 in what is today Mali.</w:t>
      </w:r>
    </w:p>
    <w:p w14:paraId="733CBBF6" w14:textId="77777777" w:rsidR="00B07C13" w:rsidRDefault="00E12E9E" w:rsidP="000E1A47">
      <w:pPr>
        <w:rPr>
          <w:rFonts w:ascii="MS Reference Sans Serif" w:hAnsi="MS Reference Sans Serif"/>
        </w:rPr>
      </w:pPr>
      <w:r>
        <w:rPr>
          <w:rFonts w:ascii="MS Reference Sans Serif" w:hAnsi="MS Reference Sans Serif"/>
        </w:rPr>
        <w:t>T</w:t>
      </w:r>
      <w:r w:rsidR="000E1A47" w:rsidRPr="000E1A47">
        <w:rPr>
          <w:rFonts w:ascii="MS Reference Sans Serif" w:hAnsi="MS Reference Sans Serif"/>
        </w:rPr>
        <w:t xml:space="preserve">he </w:t>
      </w:r>
      <w:r>
        <w:rPr>
          <w:rFonts w:ascii="MS Reference Sans Serif" w:hAnsi="MS Reference Sans Serif"/>
        </w:rPr>
        <w:t xml:space="preserve">African </w:t>
      </w:r>
      <w:r w:rsidR="000E1A47" w:rsidRPr="000E1A47">
        <w:rPr>
          <w:rFonts w:ascii="MS Reference Sans Serif" w:hAnsi="MS Reference Sans Serif"/>
        </w:rPr>
        <w:t xml:space="preserve">Association </w:t>
      </w:r>
      <w:r w:rsidR="0060442B">
        <w:rPr>
          <w:rFonts w:ascii="MS Reference Sans Serif" w:hAnsi="MS Reference Sans Serif"/>
        </w:rPr>
        <w:t xml:space="preserve">then </w:t>
      </w:r>
      <w:r w:rsidR="000E1A47" w:rsidRPr="000E1A47">
        <w:rPr>
          <w:rFonts w:ascii="MS Reference Sans Serif" w:hAnsi="MS Reference Sans Serif"/>
        </w:rPr>
        <w:t xml:space="preserve">sent Mungo Park, a Scottish physician who had been a ship’s surgeon on an East India Company ship sent to Sumatra. In May 1795 Park departed for the town of </w:t>
      </w:r>
      <w:proofErr w:type="spellStart"/>
      <w:r w:rsidR="000E1A47" w:rsidRPr="000E1A47">
        <w:rPr>
          <w:rFonts w:ascii="MS Reference Sans Serif" w:hAnsi="MS Reference Sans Serif"/>
        </w:rPr>
        <w:t>Jilifree</w:t>
      </w:r>
      <w:proofErr w:type="spellEnd"/>
      <w:r w:rsidR="000E1A47" w:rsidRPr="000E1A47">
        <w:rPr>
          <w:rFonts w:ascii="MS Reference Sans Serif" w:hAnsi="MS Reference Sans Serif"/>
        </w:rPr>
        <w:t xml:space="preserve"> on the north bank of the Gambia River. He then proceeded inland, despite being harassed by local tribesmen demanding payments for crossing through their territory. At one point he was taken prisoner by Muslim horsemen who wanted to kill him, but he managed to escape. He managed to overcome fever, hunger, thirst, and sandstones to emerge from Muslim territory into the region of the Bambara, who turned out to be friendly. He proceeded east towards the town of Segou, and in June 1796 he became the first European to reach the Niger River at a point at which it flowed eastward into the interior. Park then wanted to follow the Niger to Timbuktu and then continue to the mouth of the river. However, he needed to turn back about 400 miles from Timbuktu, and after wandering for an entire year finally reached the Atlanta in June 1797 by way of the Gambia River. </w:t>
      </w:r>
      <w:proofErr w:type="spellStart"/>
      <w:r w:rsidR="00B07C13">
        <w:rPr>
          <w:rFonts w:ascii="MS Reference Sans Serif" w:hAnsi="MS Reference Sans Serif"/>
        </w:rPr>
        <w:t>Kryza</w:t>
      </w:r>
      <w:proofErr w:type="spellEnd"/>
      <w:r w:rsidR="00B07C13">
        <w:rPr>
          <w:rFonts w:ascii="MS Reference Sans Serif" w:hAnsi="MS Reference Sans Serif"/>
        </w:rPr>
        <w:t xml:space="preserve"> writes that Park</w:t>
      </w:r>
      <w:r w:rsidR="000E1A47" w:rsidRPr="000E1A47">
        <w:rPr>
          <w:rFonts w:ascii="MS Reference Sans Serif" w:hAnsi="MS Reference Sans Serif"/>
        </w:rPr>
        <w:t xml:space="preserve"> </w:t>
      </w:r>
      <w:r w:rsidR="00B07C13">
        <w:rPr>
          <w:rFonts w:ascii="MS Reference Sans Serif" w:hAnsi="MS Reference Sans Serif"/>
        </w:rPr>
        <w:t>“</w:t>
      </w:r>
      <w:r w:rsidR="000E1A47" w:rsidRPr="000E1A47">
        <w:rPr>
          <w:rFonts w:ascii="MS Reference Sans Serif" w:hAnsi="MS Reference Sans Serif"/>
        </w:rPr>
        <w:t xml:space="preserve">was the first white man to penetrate the forbidding interior of Africa for the sole purpose of finding out what lay there, and to come back alive.” </w:t>
      </w:r>
      <w:r w:rsidR="00B07C13">
        <w:rPr>
          <w:rStyle w:val="EndnoteReference"/>
          <w:rFonts w:ascii="MS Reference Sans Serif" w:hAnsi="MS Reference Sans Serif"/>
        </w:rPr>
        <w:endnoteReference w:id="40"/>
      </w:r>
      <w:r w:rsidR="00B07C13">
        <w:rPr>
          <w:rFonts w:ascii="MS Reference Sans Serif" w:hAnsi="MS Reference Sans Serif"/>
        </w:rPr>
        <w:t xml:space="preserve"> </w:t>
      </w:r>
      <w:r w:rsidR="00B07C13" w:rsidRPr="000E1A47">
        <w:rPr>
          <w:rFonts w:ascii="MS Reference Sans Serif" w:hAnsi="MS Reference Sans Serif"/>
        </w:rPr>
        <w:t>Park returned to Peebles, Scotland, to practice medicine. One of his friends was the Scottish novelists Sir Walter Scott.</w:t>
      </w:r>
    </w:p>
    <w:p w14:paraId="7C03C3BA" w14:textId="77777777" w:rsidR="00F2793B" w:rsidRDefault="00F2793B" w:rsidP="000E1A47">
      <w:pPr>
        <w:rPr>
          <w:rFonts w:ascii="MS Reference Sans Serif" w:hAnsi="MS Reference Sans Serif"/>
        </w:rPr>
      </w:pPr>
    </w:p>
    <w:p w14:paraId="37789E0C" w14:textId="77777777" w:rsidR="00F2793B" w:rsidRDefault="00F2793B" w:rsidP="000E1A47">
      <w:pPr>
        <w:rPr>
          <w:rFonts w:ascii="MS Reference Sans Serif" w:hAnsi="MS Reference Sans Serif"/>
        </w:rPr>
      </w:pPr>
      <w:r>
        <w:rPr>
          <w:noProof/>
        </w:rPr>
        <w:lastRenderedPageBreak/>
        <w:drawing>
          <wp:inline distT="0" distB="0" distL="0" distR="0" wp14:anchorId="2312E3E1" wp14:editId="26BCFB18">
            <wp:extent cx="3319272" cy="2423160"/>
            <wp:effectExtent l="0" t="0" r="0" b="0"/>
            <wp:docPr id="5" name="Picture 5" descr="http://www.mundocuriososencillo.com/ConquistaTierra/Imagenes/MugoPark/Park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ndocuriososencillo.com/ConquistaTierra/Imagenes/MugoPark/Parkrout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9272" cy="2423160"/>
                    </a:xfrm>
                    <a:prstGeom prst="rect">
                      <a:avLst/>
                    </a:prstGeom>
                    <a:noFill/>
                    <a:ln>
                      <a:noFill/>
                    </a:ln>
                  </pic:spPr>
                </pic:pic>
              </a:graphicData>
            </a:graphic>
          </wp:inline>
        </w:drawing>
      </w:r>
    </w:p>
    <w:p w14:paraId="2954065B" w14:textId="77777777" w:rsidR="00F2793B" w:rsidRPr="00F2793B" w:rsidRDefault="00ED2C58" w:rsidP="000E1A47">
      <w:pPr>
        <w:rPr>
          <w:rFonts w:ascii="MS Reference Sans Serif" w:hAnsi="MS Reference Sans Serif"/>
          <w:sz w:val="22"/>
          <w:szCs w:val="22"/>
        </w:rPr>
      </w:pPr>
      <w:hyperlink r:id="rId52" w:history="1">
        <w:r w:rsidR="00F2793B" w:rsidRPr="00F2793B">
          <w:rPr>
            <w:rStyle w:val="Hyperlink"/>
            <w:rFonts w:ascii="MS Reference Sans Serif" w:hAnsi="MS Reference Sans Serif"/>
            <w:sz w:val="22"/>
            <w:szCs w:val="22"/>
          </w:rPr>
          <w:t>http://www.mundocuriososencillo.com/ConquistaTierra/Imagenes/MugoPark/Parkroutes.jpg</w:t>
        </w:r>
      </w:hyperlink>
    </w:p>
    <w:p w14:paraId="17849C4A" w14:textId="77777777" w:rsidR="00F2793B" w:rsidRPr="00F2793B" w:rsidRDefault="00F2793B" w:rsidP="000E1A47">
      <w:pPr>
        <w:rPr>
          <w:rFonts w:ascii="MS Reference Sans Serif" w:hAnsi="MS Reference Sans Serif"/>
          <w:sz w:val="22"/>
          <w:szCs w:val="22"/>
        </w:rPr>
      </w:pPr>
    </w:p>
    <w:p w14:paraId="556C8472" w14:textId="77777777" w:rsidR="000E1A47" w:rsidRDefault="000E1A47" w:rsidP="00B07C13">
      <w:pPr>
        <w:ind w:firstLine="720"/>
        <w:rPr>
          <w:rFonts w:ascii="MS Reference Sans Serif" w:hAnsi="MS Reference Sans Serif"/>
        </w:rPr>
      </w:pPr>
      <w:r w:rsidRPr="000E1A47">
        <w:rPr>
          <w:rFonts w:ascii="MS Reference Sans Serif" w:hAnsi="MS Reference Sans Serif"/>
        </w:rPr>
        <w:t xml:space="preserve">Park was convinced that past Timbuktu or the great lake in Wangara the Niger River turned south and flowed into the Congo River. In 1804 </w:t>
      </w:r>
      <w:r w:rsidR="00B07C13">
        <w:rPr>
          <w:rFonts w:ascii="MS Reference Sans Serif" w:hAnsi="MS Reference Sans Serif"/>
        </w:rPr>
        <w:t>he</w:t>
      </w:r>
      <w:r w:rsidRPr="000E1A47">
        <w:rPr>
          <w:rFonts w:ascii="MS Reference Sans Serif" w:hAnsi="MS Reference Sans Serif"/>
        </w:rPr>
        <w:t xml:space="preserve"> convinced the British government to send Parks on another expedition to test this theory by again going up the Gambia River, then go overland to the Niger River, and finally down the Congo. </w:t>
      </w:r>
      <w:r w:rsidR="00B07C13">
        <w:rPr>
          <w:rFonts w:ascii="MS Reference Sans Serif" w:hAnsi="MS Reference Sans Serif"/>
        </w:rPr>
        <w:t>Park</w:t>
      </w:r>
      <w:r w:rsidRPr="000E1A47">
        <w:rPr>
          <w:rFonts w:ascii="MS Reference Sans Serif" w:hAnsi="MS Reference Sans Serif"/>
        </w:rPr>
        <w:t xml:space="preserve"> departed in January 1805 and in two months arrived at </w:t>
      </w:r>
      <w:proofErr w:type="spellStart"/>
      <w:r w:rsidRPr="000E1A47">
        <w:rPr>
          <w:rFonts w:ascii="MS Reference Sans Serif" w:hAnsi="MS Reference Sans Serif"/>
        </w:rPr>
        <w:t>Goree</w:t>
      </w:r>
      <w:proofErr w:type="spellEnd"/>
      <w:r w:rsidRPr="000E1A47">
        <w:rPr>
          <w:rFonts w:ascii="MS Reference Sans Serif" w:hAnsi="MS Reference Sans Serif"/>
        </w:rPr>
        <w:t xml:space="preserve"> at the mouth of the Gambia. Commissioned as a brevet (i.e., a commission granted for meritorious conduct without authority) captain, Park recruited British soldiers, sailors, and convicts to man his military expedition. They traveled by boat up the Gambia River to the town of </w:t>
      </w:r>
      <w:proofErr w:type="spellStart"/>
      <w:r w:rsidRPr="000E1A47">
        <w:rPr>
          <w:rFonts w:ascii="MS Reference Sans Serif" w:hAnsi="MS Reference Sans Serif"/>
        </w:rPr>
        <w:t>Kayee</w:t>
      </w:r>
      <w:proofErr w:type="spellEnd"/>
      <w:r w:rsidRPr="000E1A47">
        <w:rPr>
          <w:rFonts w:ascii="MS Reference Sans Serif" w:hAnsi="MS Reference Sans Serif"/>
        </w:rPr>
        <w:t xml:space="preserve">, where Park hired an English-speaking Mandingo guide name </w:t>
      </w:r>
      <w:proofErr w:type="spellStart"/>
      <w:r w:rsidRPr="000E1A47">
        <w:rPr>
          <w:rFonts w:ascii="MS Reference Sans Serif" w:hAnsi="MS Reference Sans Serif"/>
        </w:rPr>
        <w:t>Isaaco</w:t>
      </w:r>
      <w:proofErr w:type="spellEnd"/>
      <w:r w:rsidRPr="000E1A47">
        <w:rPr>
          <w:rFonts w:ascii="MS Reference Sans Serif" w:hAnsi="MS Reference Sans Serif"/>
        </w:rPr>
        <w:t xml:space="preserve">. By the end of June they reached the Niger River, but at the cost of losing three-quarters of his men to dysentery and attacks by Muslim tribesmen. When they reached Timbuktu they faced hostility on the part of its inhabitants, and they decided to proceed without entering the city. With his party reduced to one officer, three soldiers, and </w:t>
      </w:r>
      <w:proofErr w:type="spellStart"/>
      <w:r w:rsidRPr="000E1A47">
        <w:rPr>
          <w:rFonts w:ascii="MS Reference Sans Serif" w:hAnsi="MS Reference Sans Serif"/>
        </w:rPr>
        <w:t>Isaaco</w:t>
      </w:r>
      <w:proofErr w:type="spellEnd"/>
      <w:r w:rsidRPr="000E1A47">
        <w:rPr>
          <w:rFonts w:ascii="MS Reference Sans Serif" w:hAnsi="MS Reference Sans Serif"/>
        </w:rPr>
        <w:t xml:space="preserve">, they reached Segou on the Niger River in September. Sending </w:t>
      </w:r>
      <w:proofErr w:type="spellStart"/>
      <w:r w:rsidRPr="000E1A47">
        <w:rPr>
          <w:rFonts w:ascii="MS Reference Sans Serif" w:hAnsi="MS Reference Sans Serif"/>
        </w:rPr>
        <w:t>Isaaco</w:t>
      </w:r>
      <w:proofErr w:type="spellEnd"/>
      <w:r w:rsidRPr="000E1A47">
        <w:rPr>
          <w:rFonts w:ascii="MS Reference Sans Serif" w:hAnsi="MS Reference Sans Serif"/>
        </w:rPr>
        <w:t xml:space="preserve"> back to the coast with letters, Park proceeded in November down the Niger River and was never heard from again.</w:t>
      </w:r>
    </w:p>
    <w:p w14:paraId="3F21E0C8" w14:textId="77777777" w:rsidR="003525DE" w:rsidRPr="000E1A47" w:rsidRDefault="003525DE" w:rsidP="003525DE">
      <w:pPr>
        <w:rPr>
          <w:rFonts w:ascii="MS Reference Sans Serif" w:hAnsi="MS Reference Sans Serif"/>
        </w:rPr>
      </w:pPr>
    </w:p>
    <w:p w14:paraId="11B92A8E" w14:textId="77777777" w:rsidR="002D59E1" w:rsidRDefault="002D59E1" w:rsidP="002D59E1">
      <w:pPr>
        <w:rPr>
          <w:rFonts w:ascii="MS Reference Sans Serif" w:hAnsi="MS Reference Sans Serif"/>
        </w:rPr>
      </w:pPr>
      <w:r>
        <w:rPr>
          <w:noProof/>
        </w:rPr>
        <w:lastRenderedPageBreak/>
        <w:drawing>
          <wp:inline distT="0" distB="0" distL="0" distR="0" wp14:anchorId="3AF97EB7" wp14:editId="107F18C3">
            <wp:extent cx="2203704" cy="3511296"/>
            <wp:effectExtent l="0" t="0" r="6350" b="0"/>
            <wp:docPr id="17" name="Picture 17" descr="http://www.ewpnet.com/libya/ext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wpnet.com/libya/extrem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3704" cy="3511296"/>
                    </a:xfrm>
                    <a:prstGeom prst="rect">
                      <a:avLst/>
                    </a:prstGeom>
                    <a:noFill/>
                    <a:ln>
                      <a:noFill/>
                    </a:ln>
                  </pic:spPr>
                </pic:pic>
              </a:graphicData>
            </a:graphic>
          </wp:inline>
        </w:drawing>
      </w:r>
    </w:p>
    <w:p w14:paraId="07A25185" w14:textId="77777777" w:rsidR="002D59E1" w:rsidRPr="002D59E1" w:rsidRDefault="00ED2C58" w:rsidP="002D59E1">
      <w:pPr>
        <w:rPr>
          <w:rFonts w:ascii="MS Reference Sans Serif" w:hAnsi="MS Reference Sans Serif"/>
          <w:sz w:val="22"/>
          <w:szCs w:val="22"/>
        </w:rPr>
      </w:pPr>
      <w:hyperlink r:id="rId54" w:history="1">
        <w:r w:rsidR="002D59E1" w:rsidRPr="002D59E1">
          <w:rPr>
            <w:rStyle w:val="Hyperlink"/>
            <w:rFonts w:ascii="MS Reference Sans Serif" w:hAnsi="MS Reference Sans Serif"/>
            <w:sz w:val="22"/>
            <w:szCs w:val="22"/>
          </w:rPr>
          <w:t>http://www.ewpnet.com/libya/extreme.jpg</w:t>
        </w:r>
      </w:hyperlink>
    </w:p>
    <w:p w14:paraId="791E1D2D" w14:textId="77777777" w:rsidR="002D59E1" w:rsidRPr="002D59E1" w:rsidRDefault="002D59E1" w:rsidP="002D59E1">
      <w:pPr>
        <w:rPr>
          <w:rFonts w:ascii="MS Reference Sans Serif" w:hAnsi="MS Reference Sans Serif"/>
          <w:sz w:val="22"/>
          <w:szCs w:val="22"/>
        </w:rPr>
      </w:pPr>
    </w:p>
    <w:p w14:paraId="13523A97" w14:textId="77777777" w:rsidR="00854AE8" w:rsidRDefault="000E1A47" w:rsidP="002D59E1">
      <w:pPr>
        <w:ind w:firstLine="720"/>
        <w:rPr>
          <w:rFonts w:ascii="MS Reference Sans Serif" w:hAnsi="MS Reference Sans Serif"/>
        </w:rPr>
      </w:pPr>
      <w:r w:rsidRPr="000E1A47">
        <w:rPr>
          <w:rFonts w:ascii="MS Reference Sans Serif" w:hAnsi="MS Reference Sans Serif"/>
        </w:rPr>
        <w:t xml:space="preserve">Before Park returned from his first expedition, Sir Joseph Banks recruited Friedrich </w:t>
      </w:r>
      <w:proofErr w:type="spellStart"/>
      <w:r w:rsidRPr="000E1A47">
        <w:rPr>
          <w:rFonts w:ascii="MS Reference Sans Serif" w:hAnsi="MS Reference Sans Serif"/>
        </w:rPr>
        <w:t>Hornemann</w:t>
      </w:r>
      <w:proofErr w:type="spellEnd"/>
      <w:r w:rsidRPr="000E1A47">
        <w:rPr>
          <w:rFonts w:ascii="MS Reference Sans Serif" w:hAnsi="MS Reference Sans Serif"/>
        </w:rPr>
        <w:t xml:space="preserve">, the German son of a Lutheran pastor, to embark on another attempt to cross the Sahara from Cairo. </w:t>
      </w:r>
      <w:proofErr w:type="spellStart"/>
      <w:r w:rsidRPr="000E1A47">
        <w:rPr>
          <w:rFonts w:ascii="MS Reference Sans Serif" w:hAnsi="MS Reference Sans Serif"/>
        </w:rPr>
        <w:t>Hornemann</w:t>
      </w:r>
      <w:proofErr w:type="spellEnd"/>
      <w:r w:rsidRPr="000E1A47">
        <w:rPr>
          <w:rFonts w:ascii="MS Reference Sans Serif" w:hAnsi="MS Reference Sans Serif"/>
        </w:rPr>
        <w:t xml:space="preserve"> arrived Alexandria just before Napoleon invaded Egypt in the summer of 1797. </w:t>
      </w:r>
      <w:proofErr w:type="spellStart"/>
      <w:r w:rsidRPr="000E1A47">
        <w:rPr>
          <w:rFonts w:ascii="MS Reference Sans Serif" w:hAnsi="MS Reference Sans Serif"/>
        </w:rPr>
        <w:t>Hornemann</w:t>
      </w:r>
      <w:proofErr w:type="spellEnd"/>
      <w:r w:rsidRPr="000E1A47">
        <w:rPr>
          <w:rFonts w:ascii="MS Reference Sans Serif" w:hAnsi="MS Reference Sans Serif"/>
        </w:rPr>
        <w:t xml:space="preserve"> was able to recruit a fellow German named </w:t>
      </w:r>
      <w:proofErr w:type="spellStart"/>
      <w:r w:rsidRPr="000E1A47">
        <w:rPr>
          <w:rFonts w:ascii="MS Reference Sans Serif" w:hAnsi="MS Reference Sans Serif"/>
        </w:rPr>
        <w:t>Jospeh</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Frendenburgh</w:t>
      </w:r>
      <w:proofErr w:type="spellEnd"/>
      <w:r w:rsidRPr="000E1A47">
        <w:rPr>
          <w:rFonts w:ascii="MS Reference Sans Serif" w:hAnsi="MS Reference Sans Serif"/>
        </w:rPr>
        <w:t xml:space="preserve">, who had converted to Islam, and the two in September 1798 with some financial assistance from Napoleon departed westward across the Sahara bound for the Fezzan. They passed through the oasis at </w:t>
      </w:r>
      <w:proofErr w:type="spellStart"/>
      <w:r w:rsidRPr="000E1A47">
        <w:rPr>
          <w:rFonts w:ascii="MS Reference Sans Serif" w:hAnsi="MS Reference Sans Serif"/>
        </w:rPr>
        <w:t>Siwa</w:t>
      </w:r>
      <w:proofErr w:type="spellEnd"/>
      <w:r w:rsidRPr="000E1A47">
        <w:rPr>
          <w:rFonts w:ascii="MS Reference Sans Serif" w:hAnsi="MS Reference Sans Serif"/>
        </w:rPr>
        <w:t xml:space="preserve"> and arrived at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Mursuch</w:t>
      </w:r>
      <w:proofErr w:type="spellEnd"/>
      <w:r w:rsidRPr="000E1A47">
        <w:rPr>
          <w:rFonts w:ascii="MS Reference Sans Serif" w:hAnsi="MS Reference Sans Serif"/>
        </w:rPr>
        <w:t xml:space="preserve">), where </w:t>
      </w:r>
      <w:proofErr w:type="spellStart"/>
      <w:r w:rsidRPr="000E1A47">
        <w:rPr>
          <w:rFonts w:ascii="MS Reference Sans Serif" w:hAnsi="MS Reference Sans Serif"/>
        </w:rPr>
        <w:t>Frendenburgh</w:t>
      </w:r>
      <w:proofErr w:type="spellEnd"/>
      <w:r w:rsidRPr="000E1A47">
        <w:rPr>
          <w:rFonts w:ascii="MS Reference Sans Serif" w:hAnsi="MS Reference Sans Serif"/>
        </w:rPr>
        <w:t xml:space="preserve"> died from disease contracted in the mosquito-infested oasis. After a seven month stay in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Hornemann</w:t>
      </w:r>
      <w:proofErr w:type="spellEnd"/>
      <w:r w:rsidRPr="000E1A47">
        <w:rPr>
          <w:rFonts w:ascii="MS Reference Sans Serif" w:hAnsi="MS Reference Sans Serif"/>
        </w:rPr>
        <w:t xml:space="preserve"> traveled northward to Tripoli, where he was received by the British consul at the time, Simon Lucas. In the spring of 1800 </w:t>
      </w:r>
      <w:proofErr w:type="spellStart"/>
      <w:r w:rsidRPr="000E1A47">
        <w:rPr>
          <w:rFonts w:ascii="MS Reference Sans Serif" w:hAnsi="MS Reference Sans Serif"/>
        </w:rPr>
        <w:t>Hornemann</w:t>
      </w:r>
      <w:proofErr w:type="spellEnd"/>
      <w:r w:rsidRPr="000E1A47">
        <w:rPr>
          <w:rFonts w:ascii="MS Reference Sans Serif" w:hAnsi="MS Reference Sans Serif"/>
        </w:rPr>
        <w:t xml:space="preserve"> returned to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to resume his travels to </w:t>
      </w:r>
      <w:proofErr w:type="spellStart"/>
      <w:r w:rsidRPr="000E1A47">
        <w:rPr>
          <w:rFonts w:ascii="MS Reference Sans Serif" w:hAnsi="MS Reference Sans Serif"/>
        </w:rPr>
        <w:t>Tibuktu</w:t>
      </w:r>
      <w:proofErr w:type="spellEnd"/>
      <w:r w:rsidRPr="000E1A47">
        <w:rPr>
          <w:rFonts w:ascii="MS Reference Sans Serif" w:hAnsi="MS Reference Sans Serif"/>
        </w:rPr>
        <w:t xml:space="preserve"> and the Niger River. He too was never heard from again.</w:t>
      </w:r>
      <w:r w:rsidR="002D59E1">
        <w:rPr>
          <w:rFonts w:ascii="MS Reference Sans Serif" w:hAnsi="MS Reference Sans Serif"/>
        </w:rPr>
        <w:t xml:space="preserve"> </w:t>
      </w:r>
      <w:r w:rsidRPr="000E1A47">
        <w:rPr>
          <w:rFonts w:ascii="MS Reference Sans Serif" w:hAnsi="MS Reference Sans Serif"/>
        </w:rPr>
        <w:t>Between 1809 and 1817 the African Association sent the Swiss explorer Jean Louis Burkhardt to try again from Cairo. Burkhardt tried to accomplish what others had failed to do by disguising himself as a Muslim. However, he died from dysentery before he could depart on his journey.</w:t>
      </w:r>
      <w:r w:rsidR="00854AE8">
        <w:rPr>
          <w:rFonts w:ascii="MS Reference Sans Serif" w:hAnsi="MS Reference Sans Serif"/>
        </w:rPr>
        <w:t xml:space="preserve"> </w:t>
      </w:r>
      <w:r w:rsidRPr="000E1A47">
        <w:rPr>
          <w:rFonts w:ascii="MS Reference Sans Serif" w:hAnsi="MS Reference Sans Serif"/>
        </w:rPr>
        <w:t>“Having failed in assaults from the north (Tripoli), the east (Cairo), and the west (Gambia), the membership [of the African Association] now proposed that an effort be made from the south</w:t>
      </w:r>
      <w:r w:rsidR="002D59E1">
        <w:rPr>
          <w:rFonts w:ascii="MS Reference Sans Serif" w:hAnsi="MS Reference Sans Serif"/>
        </w:rPr>
        <w:t xml:space="preserve">,” writes </w:t>
      </w:r>
      <w:proofErr w:type="spellStart"/>
      <w:r w:rsidR="002D59E1">
        <w:rPr>
          <w:rFonts w:ascii="MS Reference Sans Serif" w:hAnsi="MS Reference Sans Serif"/>
        </w:rPr>
        <w:t>Kryza</w:t>
      </w:r>
      <w:proofErr w:type="spellEnd"/>
      <w:r w:rsidRPr="000E1A47">
        <w:rPr>
          <w:rFonts w:ascii="MS Reference Sans Serif" w:hAnsi="MS Reference Sans Serif"/>
        </w:rPr>
        <w:t xml:space="preserve">. </w:t>
      </w:r>
      <w:r w:rsidR="002D59E1">
        <w:rPr>
          <w:rFonts w:ascii="MS Reference Sans Serif" w:hAnsi="MS Reference Sans Serif"/>
        </w:rPr>
        <w:t>“</w:t>
      </w:r>
      <w:r w:rsidRPr="000E1A47">
        <w:rPr>
          <w:rFonts w:ascii="MS Reference Sans Serif" w:hAnsi="MS Reference Sans Serif"/>
        </w:rPr>
        <w:t xml:space="preserve">It was now known at the time that the Niger River emptied into the Gulf of Guinea . . ., and so, in a cruel irony, the starting point of the expedition was in fact its destination.” </w:t>
      </w:r>
      <w:r w:rsidR="002D59E1">
        <w:rPr>
          <w:rStyle w:val="EndnoteReference"/>
          <w:rFonts w:ascii="MS Reference Sans Serif" w:hAnsi="MS Reference Sans Serif"/>
        </w:rPr>
        <w:endnoteReference w:id="41"/>
      </w:r>
    </w:p>
    <w:p w14:paraId="549E746B" w14:textId="77777777" w:rsidR="00854AE8" w:rsidRDefault="00854AE8" w:rsidP="00854AE8">
      <w:pPr>
        <w:ind w:firstLine="720"/>
        <w:rPr>
          <w:rFonts w:ascii="MS Reference Sans Serif" w:hAnsi="MS Reference Sans Serif"/>
        </w:rPr>
      </w:pPr>
    </w:p>
    <w:p w14:paraId="5DE5043C" w14:textId="77777777" w:rsidR="00854AE8" w:rsidRDefault="00854AE8" w:rsidP="00854AE8">
      <w:pPr>
        <w:rPr>
          <w:rFonts w:ascii="MS Reference Sans Serif" w:hAnsi="MS Reference Sans Serif"/>
        </w:rPr>
      </w:pPr>
      <w:r>
        <w:rPr>
          <w:noProof/>
        </w:rPr>
        <w:drawing>
          <wp:inline distT="0" distB="0" distL="0" distR="0" wp14:anchorId="76E5A1FD" wp14:editId="62846D1B">
            <wp:extent cx="4468495" cy="2639695"/>
            <wp:effectExtent l="0" t="0" r="8255" b="8255"/>
            <wp:docPr id="16" name="Picture 16" descr="http://highered.mcgraw-hill.com/sites/dl/free/0072963786/817718/ch01_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ghered.mcgraw-hill.com/sites/dl/free/0072963786/817718/ch01_map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8495" cy="2639695"/>
                    </a:xfrm>
                    <a:prstGeom prst="rect">
                      <a:avLst/>
                    </a:prstGeom>
                    <a:noFill/>
                    <a:ln>
                      <a:noFill/>
                    </a:ln>
                  </pic:spPr>
                </pic:pic>
              </a:graphicData>
            </a:graphic>
          </wp:inline>
        </w:drawing>
      </w:r>
    </w:p>
    <w:p w14:paraId="35E06A0F" w14:textId="77777777" w:rsidR="000E1A47" w:rsidRPr="000E1A47" w:rsidRDefault="00ED2C58" w:rsidP="00854AE8">
      <w:pPr>
        <w:rPr>
          <w:rFonts w:ascii="MS Reference Sans Serif" w:hAnsi="MS Reference Sans Serif"/>
        </w:rPr>
      </w:pPr>
      <w:hyperlink r:id="rId56" w:history="1">
        <w:r w:rsidR="00854AE8" w:rsidRPr="003525DE">
          <w:rPr>
            <w:rStyle w:val="Hyperlink"/>
            <w:rFonts w:ascii="MS Reference Sans Serif" w:hAnsi="MS Reference Sans Serif"/>
            <w:sz w:val="22"/>
            <w:szCs w:val="22"/>
          </w:rPr>
          <w:t>http://highered.mheducation.com/sites/dl/free/0072963786/817718/ch01_map2.jpg</w:t>
        </w:r>
      </w:hyperlink>
      <w:r w:rsidR="00854AE8">
        <w:rPr>
          <w:rFonts w:ascii="MS Reference Sans Serif" w:hAnsi="MS Reference Sans Serif"/>
        </w:rPr>
        <w:t xml:space="preserve"> </w:t>
      </w:r>
    </w:p>
    <w:p w14:paraId="7D518961" w14:textId="77777777" w:rsidR="000E1A47" w:rsidRPr="000E1A47" w:rsidRDefault="000E1A47" w:rsidP="000E1A47">
      <w:pPr>
        <w:rPr>
          <w:rFonts w:ascii="MS Reference Sans Serif" w:hAnsi="MS Reference Sans Serif"/>
        </w:rPr>
      </w:pPr>
    </w:p>
    <w:p w14:paraId="3C103677" w14:textId="77777777" w:rsidR="000E1A47" w:rsidRPr="000E1A47" w:rsidRDefault="000E1A47" w:rsidP="002D59E1">
      <w:pPr>
        <w:ind w:firstLine="720"/>
        <w:rPr>
          <w:rFonts w:ascii="MS Reference Sans Serif" w:hAnsi="MS Reference Sans Serif"/>
        </w:rPr>
      </w:pPr>
      <w:r w:rsidRPr="000E1A47">
        <w:rPr>
          <w:rFonts w:ascii="MS Reference Sans Serif" w:hAnsi="MS Reference Sans Serif"/>
        </w:rPr>
        <w:t>“Meanwhile, in England, a discernable transition was taking place in the temper of African exploration</w:t>
      </w:r>
      <w:r w:rsidR="002D59E1">
        <w:rPr>
          <w:rFonts w:ascii="MS Reference Sans Serif" w:hAnsi="MS Reference Sans Serif"/>
        </w:rPr>
        <w:t xml:space="preserve">,” </w:t>
      </w:r>
      <w:proofErr w:type="spellStart"/>
      <w:r w:rsidR="002D59E1">
        <w:rPr>
          <w:rFonts w:ascii="MS Reference Sans Serif" w:hAnsi="MS Reference Sans Serif"/>
        </w:rPr>
        <w:t>Kryza</w:t>
      </w:r>
      <w:proofErr w:type="spellEnd"/>
      <w:r w:rsidR="002D59E1">
        <w:rPr>
          <w:rFonts w:ascii="MS Reference Sans Serif" w:hAnsi="MS Reference Sans Serif"/>
        </w:rPr>
        <w:t xml:space="preserve"> </w:t>
      </w:r>
      <w:r w:rsidR="00854AE8">
        <w:rPr>
          <w:rFonts w:ascii="MS Reference Sans Serif" w:hAnsi="MS Reference Sans Serif"/>
        </w:rPr>
        <w:t>notes.</w:t>
      </w:r>
      <w:r w:rsidRPr="000E1A47">
        <w:rPr>
          <w:rFonts w:ascii="MS Reference Sans Serif" w:hAnsi="MS Reference Sans Serif"/>
        </w:rPr>
        <w:t xml:space="preserve"> </w:t>
      </w:r>
      <w:r w:rsidR="002D59E1">
        <w:rPr>
          <w:rFonts w:ascii="MS Reference Sans Serif" w:hAnsi="MS Reference Sans Serif"/>
        </w:rPr>
        <w:t>“</w:t>
      </w:r>
      <w:r w:rsidRPr="000E1A47">
        <w:rPr>
          <w:rFonts w:ascii="MS Reference Sans Serif" w:hAnsi="MS Reference Sans Serif"/>
        </w:rPr>
        <w:t>Spurred by the wars in Europe and Britain’s rivalry with France, the Colonial Office and the Admiralty, chose to take a larger role in Africa.”</w:t>
      </w:r>
      <w:r w:rsidR="002D59E1">
        <w:rPr>
          <w:rStyle w:val="EndnoteReference"/>
          <w:rFonts w:ascii="MS Reference Sans Serif" w:hAnsi="MS Reference Sans Serif"/>
        </w:rPr>
        <w:endnoteReference w:id="42"/>
      </w:r>
      <w:r w:rsidRPr="000E1A47">
        <w:rPr>
          <w:rFonts w:ascii="MS Reference Sans Serif" w:hAnsi="MS Reference Sans Serif"/>
        </w:rPr>
        <w:t xml:space="preserve"> The British government decided on a two-prong strategy. One prong was for the Colonial Office to send Major John Peddie with the assistance of the Royal Africa Corps to map the course of the Niger River from Senegal. He arrived there in November 1815, but died from coastal fever before he could proceed inland. Peddie was replaced by Captain Thomas Campbell, who started inland, but had to turn back because of hug swarms of bees. He too died and was replaced by two military surgeons, Dr. William Gray and Dr. John </w:t>
      </w:r>
      <w:proofErr w:type="spellStart"/>
      <w:r w:rsidRPr="000E1A47">
        <w:rPr>
          <w:rFonts w:ascii="MS Reference Sans Serif" w:hAnsi="MS Reference Sans Serif"/>
        </w:rPr>
        <w:t>Dochard</w:t>
      </w:r>
      <w:proofErr w:type="spellEnd"/>
      <w:r w:rsidRPr="000E1A47">
        <w:rPr>
          <w:rFonts w:ascii="MS Reference Sans Serif" w:hAnsi="MS Reference Sans Serif"/>
        </w:rPr>
        <w:t xml:space="preserve">. Gray was taken captive, and </w:t>
      </w:r>
      <w:proofErr w:type="spellStart"/>
      <w:r w:rsidRPr="000E1A47">
        <w:rPr>
          <w:rFonts w:ascii="MS Reference Sans Serif" w:hAnsi="MS Reference Sans Serif"/>
        </w:rPr>
        <w:t>Dochard</w:t>
      </w:r>
      <w:proofErr w:type="spellEnd"/>
      <w:r w:rsidRPr="000E1A47">
        <w:rPr>
          <w:rFonts w:ascii="MS Reference Sans Serif" w:hAnsi="MS Reference Sans Serif"/>
        </w:rPr>
        <w:t xml:space="preserve"> had to turn back before reaching the Niger River.</w:t>
      </w:r>
    </w:p>
    <w:p w14:paraId="5506402E" w14:textId="77777777" w:rsidR="000E1A47" w:rsidRPr="000E1A47" w:rsidRDefault="000E1A47" w:rsidP="000E1A47">
      <w:pPr>
        <w:rPr>
          <w:rFonts w:ascii="MS Reference Sans Serif" w:hAnsi="MS Reference Sans Serif"/>
        </w:rPr>
      </w:pPr>
    </w:p>
    <w:p w14:paraId="6BD91374" w14:textId="77777777" w:rsidR="000E1A47" w:rsidRPr="000E1A47" w:rsidRDefault="000E1A47" w:rsidP="002D59E1">
      <w:pPr>
        <w:ind w:firstLine="720"/>
        <w:rPr>
          <w:rFonts w:ascii="MS Reference Sans Serif" w:hAnsi="MS Reference Sans Serif"/>
        </w:rPr>
      </w:pPr>
      <w:r w:rsidRPr="000E1A47">
        <w:rPr>
          <w:rFonts w:ascii="MS Reference Sans Serif" w:hAnsi="MS Reference Sans Serif"/>
        </w:rPr>
        <w:t xml:space="preserve">The second prong, commissioned by Sir Joh Barrow, secretary of the British Admiralty, was to search for Timbuktu and the Niger River from the mouth of the Congo River. Barrow chose Captain James Kingston Tuckey to lead the expedition. They were able to navigate up the Congo as far as </w:t>
      </w:r>
      <w:proofErr w:type="spellStart"/>
      <w:r w:rsidRPr="000E1A47">
        <w:rPr>
          <w:rFonts w:ascii="MS Reference Sans Serif" w:hAnsi="MS Reference Sans Serif"/>
        </w:rPr>
        <w:t>Yallala</w:t>
      </w:r>
      <w:proofErr w:type="spellEnd"/>
      <w:r w:rsidRPr="000E1A47">
        <w:rPr>
          <w:rFonts w:ascii="MS Reference Sans Serif" w:hAnsi="MS Reference Sans Serif"/>
        </w:rPr>
        <w:t xml:space="preserve"> Falls. From there they proceeded overland for another 200 miles before they had to turn back. Of the 54 men who started out on the expedition, only 19 made it back to the coast. Tuckey himself died shortly after their return in October 1816.</w:t>
      </w:r>
      <w:r w:rsidR="00854AE8">
        <w:rPr>
          <w:rFonts w:ascii="MS Reference Sans Serif" w:hAnsi="MS Reference Sans Serif"/>
        </w:rPr>
        <w:t xml:space="preserve"> </w:t>
      </w:r>
    </w:p>
    <w:p w14:paraId="01CC34D1" w14:textId="77777777" w:rsidR="000E1A47" w:rsidRPr="000E1A47" w:rsidRDefault="000E1A47" w:rsidP="000E1A47">
      <w:pPr>
        <w:rPr>
          <w:rFonts w:ascii="MS Reference Sans Serif" w:hAnsi="MS Reference Sans Serif"/>
        </w:rPr>
      </w:pPr>
    </w:p>
    <w:p w14:paraId="1212EA27" w14:textId="77777777" w:rsidR="000E1A47" w:rsidRDefault="000E1A47" w:rsidP="00854AE8">
      <w:pPr>
        <w:ind w:firstLine="720"/>
        <w:rPr>
          <w:rFonts w:ascii="MS Reference Sans Serif" w:hAnsi="MS Reference Sans Serif"/>
        </w:rPr>
      </w:pPr>
      <w:r w:rsidRPr="000E1A47">
        <w:rPr>
          <w:rFonts w:ascii="MS Reference Sans Serif" w:hAnsi="MS Reference Sans Serif"/>
        </w:rPr>
        <w:t xml:space="preserve">In </w:t>
      </w:r>
      <w:r w:rsidR="002D59E1">
        <w:rPr>
          <w:rFonts w:ascii="MS Reference Sans Serif" w:hAnsi="MS Reference Sans Serif"/>
        </w:rPr>
        <w:t>1821</w:t>
      </w:r>
      <w:r w:rsidRPr="000E1A47">
        <w:rPr>
          <w:rFonts w:ascii="MS Reference Sans Serif" w:hAnsi="MS Reference Sans Serif"/>
        </w:rPr>
        <w:t xml:space="preserve"> Sir Charles </w:t>
      </w:r>
      <w:proofErr w:type="spellStart"/>
      <w:r w:rsidRPr="000E1A47">
        <w:rPr>
          <w:rFonts w:ascii="MS Reference Sans Serif" w:hAnsi="MS Reference Sans Serif"/>
        </w:rPr>
        <w:t>MacCarthy</w:t>
      </w:r>
      <w:proofErr w:type="spellEnd"/>
      <w:r w:rsidRPr="000E1A47">
        <w:rPr>
          <w:rFonts w:ascii="MS Reference Sans Serif" w:hAnsi="MS Reference Sans Serif"/>
        </w:rPr>
        <w:t xml:space="preserve">, the British governor of Sierra Leone, sent a mission to Gambia and the Mandingo country. It was led by a young Scottish officer named Lieutenant Alexander Gordon Laing. One this and two </w:t>
      </w:r>
      <w:r w:rsidRPr="000E1A47">
        <w:rPr>
          <w:rFonts w:ascii="MS Reference Sans Serif" w:hAnsi="MS Reference Sans Serif"/>
        </w:rPr>
        <w:lastRenderedPageBreak/>
        <w:t xml:space="preserve">other missions Laing traveled 200 miles into the interior through the town of </w:t>
      </w:r>
      <w:proofErr w:type="spellStart"/>
      <w:r w:rsidRPr="000E1A47">
        <w:rPr>
          <w:rFonts w:ascii="MS Reference Sans Serif" w:hAnsi="MS Reference Sans Serif"/>
        </w:rPr>
        <w:t>Falaba</w:t>
      </w:r>
      <w:proofErr w:type="spellEnd"/>
      <w:r w:rsidRPr="000E1A47">
        <w:rPr>
          <w:rFonts w:ascii="MS Reference Sans Serif" w:hAnsi="MS Reference Sans Serif"/>
        </w:rPr>
        <w:t xml:space="preserve">, the seat of the </w:t>
      </w:r>
      <w:proofErr w:type="spellStart"/>
      <w:r w:rsidRPr="000E1A47">
        <w:rPr>
          <w:rFonts w:ascii="MS Reference Sans Serif" w:hAnsi="MS Reference Sans Serif"/>
        </w:rPr>
        <w:t>Soolima</w:t>
      </w:r>
      <w:proofErr w:type="spellEnd"/>
      <w:r w:rsidRPr="000E1A47">
        <w:rPr>
          <w:rFonts w:ascii="MS Reference Sans Serif" w:hAnsi="MS Reference Sans Serif"/>
        </w:rPr>
        <w:t xml:space="preserve"> tribe, as far as the source of the </w:t>
      </w:r>
      <w:proofErr w:type="spellStart"/>
      <w:r w:rsidRPr="000E1A47">
        <w:rPr>
          <w:rFonts w:ascii="MS Reference Sans Serif" w:hAnsi="MS Reference Sans Serif"/>
        </w:rPr>
        <w:t>Rokelle</w:t>
      </w:r>
      <w:proofErr w:type="spellEnd"/>
      <w:r w:rsidRPr="000E1A47">
        <w:rPr>
          <w:rFonts w:ascii="MS Reference Sans Serif" w:hAnsi="MS Reference Sans Serif"/>
        </w:rPr>
        <w:t xml:space="preserve"> River. In 1823 Laing was promoted and sent to the Gold Coast, where a war had broken out between the British and the Ashanti people. In the conflict </w:t>
      </w:r>
      <w:proofErr w:type="spellStart"/>
      <w:r w:rsidRPr="000E1A47">
        <w:rPr>
          <w:rFonts w:ascii="MS Reference Sans Serif" w:hAnsi="MS Reference Sans Serif"/>
        </w:rPr>
        <w:t>MacCarthy</w:t>
      </w:r>
      <w:proofErr w:type="spellEnd"/>
      <w:r w:rsidRPr="000E1A47">
        <w:rPr>
          <w:rFonts w:ascii="MS Reference Sans Serif" w:hAnsi="MS Reference Sans Serif"/>
        </w:rPr>
        <w:t xml:space="preserve"> was taken captive and slain. Laing was sent back to England to report to the Secretary for War and the Colonies, Henry Bathurst, on the events in Africa. Bathurst was an avid abolitionist, and he founded the British Colonial Office. Lord Bathurst believed that the shorted route to Timbuktu was by traveling south from Tripoli. </w:t>
      </w:r>
    </w:p>
    <w:p w14:paraId="7AADA4CC" w14:textId="77777777" w:rsidR="005F1A63" w:rsidRDefault="005F1A63" w:rsidP="00854AE8">
      <w:pPr>
        <w:ind w:firstLine="720"/>
        <w:rPr>
          <w:rFonts w:ascii="MS Reference Sans Serif" w:hAnsi="MS Reference Sans Serif"/>
        </w:rPr>
      </w:pPr>
    </w:p>
    <w:p w14:paraId="729813A7" w14:textId="77777777" w:rsidR="005F1A63" w:rsidRDefault="005F1A63" w:rsidP="005F1A63">
      <w:pPr>
        <w:rPr>
          <w:rFonts w:ascii="MS Reference Sans Serif" w:hAnsi="MS Reference Sans Serif"/>
        </w:rPr>
      </w:pPr>
      <w:r>
        <w:rPr>
          <w:noProof/>
        </w:rPr>
        <w:drawing>
          <wp:inline distT="0" distB="0" distL="0" distR="0" wp14:anchorId="0D5A8AF0" wp14:editId="6590E2C4">
            <wp:extent cx="3255264" cy="3310128"/>
            <wp:effectExtent l="0" t="0" r="2540" b="5080"/>
            <wp:docPr id="19" name="Picture 19" descr="http://images.china.cn/attachement/jpg/site1007/20110322/0019b91ec74f0ef28a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china.cn/attachement/jpg/site1007/20110322/0019b91ec74f0ef28a90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264" cy="3310128"/>
                    </a:xfrm>
                    <a:prstGeom prst="rect">
                      <a:avLst/>
                    </a:prstGeom>
                    <a:noFill/>
                    <a:ln>
                      <a:noFill/>
                    </a:ln>
                  </pic:spPr>
                </pic:pic>
              </a:graphicData>
            </a:graphic>
          </wp:inline>
        </w:drawing>
      </w:r>
    </w:p>
    <w:p w14:paraId="4F36DD16" w14:textId="77777777" w:rsidR="005F1A63" w:rsidRPr="005F1A63" w:rsidRDefault="00ED2C58" w:rsidP="005F1A63">
      <w:pPr>
        <w:rPr>
          <w:rFonts w:ascii="MS Reference Sans Serif" w:hAnsi="MS Reference Sans Serif"/>
          <w:sz w:val="22"/>
          <w:szCs w:val="22"/>
        </w:rPr>
      </w:pPr>
      <w:hyperlink r:id="rId58" w:history="1">
        <w:r w:rsidR="005F1A63" w:rsidRPr="005F1A63">
          <w:rPr>
            <w:rStyle w:val="Hyperlink"/>
            <w:rFonts w:ascii="MS Reference Sans Serif" w:hAnsi="MS Reference Sans Serif"/>
            <w:sz w:val="22"/>
            <w:szCs w:val="22"/>
          </w:rPr>
          <w:t>http://images.china.cn/attachement/jpg/site1007/20110322/0019b91ec74f0ef28a9009.jpg</w:t>
        </w:r>
      </w:hyperlink>
    </w:p>
    <w:p w14:paraId="06CC72BB" w14:textId="77777777" w:rsidR="000E1A47" w:rsidRPr="000E1A47" w:rsidRDefault="000E1A47" w:rsidP="000E1A47">
      <w:pPr>
        <w:rPr>
          <w:rFonts w:ascii="MS Reference Sans Serif" w:hAnsi="MS Reference Sans Serif"/>
        </w:rPr>
      </w:pPr>
    </w:p>
    <w:p w14:paraId="6C5A2C53" w14:textId="77777777" w:rsidR="000E1A47" w:rsidRDefault="000E1A47" w:rsidP="00854AE8">
      <w:pPr>
        <w:ind w:firstLine="720"/>
        <w:rPr>
          <w:rFonts w:ascii="MS Reference Sans Serif" w:hAnsi="MS Reference Sans Serif"/>
        </w:rPr>
      </w:pPr>
      <w:r w:rsidRPr="000E1A47">
        <w:rPr>
          <w:rFonts w:ascii="MS Reference Sans Serif" w:hAnsi="MS Reference Sans Serif"/>
        </w:rPr>
        <w:t xml:space="preserve">The first British expedition from Tripoli was led by a twenty-seven-year old Scottish surgeon named Joseph Ritchie along with a twenty-three-year old naval officer named George Lyon and a shipwright named John Belford. They left Tripoli disguised as Moors. The </w:t>
      </w:r>
      <w:r w:rsidRPr="00776D74">
        <w:rPr>
          <w:rFonts w:ascii="MS Reference Sans Serif" w:hAnsi="MS Reference Sans Serif"/>
          <w:i/>
        </w:rPr>
        <w:t>bashaw</w:t>
      </w:r>
      <w:r w:rsidRPr="000E1A47">
        <w:rPr>
          <w:rFonts w:ascii="MS Reference Sans Serif" w:hAnsi="MS Reference Sans Serif"/>
        </w:rPr>
        <w:t xml:space="preserve"> suggested that they accompany the new </w:t>
      </w:r>
      <w:r w:rsidRPr="00776D74">
        <w:rPr>
          <w:rFonts w:ascii="MS Reference Sans Serif" w:hAnsi="MS Reference Sans Serif"/>
          <w:i/>
        </w:rPr>
        <w:t>bey</w:t>
      </w:r>
      <w:r w:rsidRPr="000E1A47">
        <w:rPr>
          <w:rFonts w:ascii="MS Reference Sans Serif" w:hAnsi="MS Reference Sans Serif"/>
        </w:rPr>
        <w:t xml:space="preserve"> </w:t>
      </w:r>
      <w:r w:rsidR="00234B55">
        <w:rPr>
          <w:rFonts w:ascii="MS Reference Sans Serif" w:hAnsi="MS Reference Sans Serif"/>
        </w:rPr>
        <w:t>(the Turkic title of chief</w:t>
      </w:r>
      <w:r w:rsidR="002B0008">
        <w:rPr>
          <w:rFonts w:ascii="MS Reference Sans Serif" w:hAnsi="MS Reference Sans Serif"/>
        </w:rPr>
        <w:t>tain or tribal leader</w:t>
      </w:r>
      <w:r w:rsidR="00234B55">
        <w:rPr>
          <w:rFonts w:ascii="MS Reference Sans Serif" w:hAnsi="MS Reference Sans Serif"/>
        </w:rPr>
        <w:t xml:space="preserve">) </w:t>
      </w:r>
      <w:r w:rsidRPr="000E1A47">
        <w:rPr>
          <w:rFonts w:ascii="MS Reference Sans Serif" w:hAnsi="MS Reference Sans Serif"/>
        </w:rPr>
        <w:t xml:space="preserve">of </w:t>
      </w:r>
      <w:proofErr w:type="spellStart"/>
      <w:r w:rsidRPr="000E1A47">
        <w:rPr>
          <w:rFonts w:ascii="MS Reference Sans Serif" w:hAnsi="MS Reference Sans Serif"/>
        </w:rPr>
        <w:t>Frezzan</w:t>
      </w:r>
      <w:proofErr w:type="spellEnd"/>
      <w:r w:rsidRPr="000E1A47">
        <w:rPr>
          <w:rFonts w:ascii="MS Reference Sans Serif" w:hAnsi="MS Reference Sans Serif"/>
        </w:rPr>
        <w:t xml:space="preserve">, Mohammed El </w:t>
      </w:r>
      <w:proofErr w:type="spellStart"/>
      <w:r w:rsidRPr="000E1A47">
        <w:rPr>
          <w:rFonts w:ascii="MS Reference Sans Serif" w:hAnsi="MS Reference Sans Serif"/>
        </w:rPr>
        <w:t>Mukni</w:t>
      </w:r>
      <w:proofErr w:type="spellEnd"/>
      <w:r w:rsidRPr="000E1A47">
        <w:rPr>
          <w:rFonts w:ascii="MS Reference Sans Serif" w:hAnsi="MS Reference Sans Serif"/>
        </w:rPr>
        <w:t xml:space="preserve">, who was leaving Tripoli with armed Arabs on a trip to capture slaves from black African villages. They left Tripoli in March 1819 and arrived in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the capital of the Fezzan, in May. There Lyon came down with dysentery, and once he recovered Ritchie fell ill with bilious fever. Finally, in July El </w:t>
      </w:r>
      <w:proofErr w:type="spellStart"/>
      <w:r w:rsidRPr="000E1A47">
        <w:rPr>
          <w:rFonts w:ascii="MS Reference Sans Serif" w:hAnsi="MS Reference Sans Serif"/>
        </w:rPr>
        <w:t>Mukni</w:t>
      </w:r>
      <w:proofErr w:type="spellEnd"/>
      <w:r w:rsidRPr="000E1A47">
        <w:rPr>
          <w:rFonts w:ascii="MS Reference Sans Serif" w:hAnsi="MS Reference Sans Serif"/>
        </w:rPr>
        <w:t xml:space="preserve"> and his slave hunting party left without them. Finally, in November Ritchie died from his illness. Though sick themselves, Lyon and Belford continued on to </w:t>
      </w:r>
      <w:proofErr w:type="spellStart"/>
      <w:r w:rsidRPr="000E1A47">
        <w:rPr>
          <w:rFonts w:ascii="MS Reference Sans Serif" w:hAnsi="MS Reference Sans Serif"/>
        </w:rPr>
        <w:t>Tegheri</w:t>
      </w:r>
      <w:proofErr w:type="spellEnd"/>
      <w:r w:rsidRPr="000E1A47">
        <w:rPr>
          <w:rFonts w:ascii="MS Reference Sans Serif" w:hAnsi="MS Reference Sans Serif"/>
        </w:rPr>
        <w:t xml:space="preserve"> about 100 miles south of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There they came in contact with the Tebu tribe, who were black Africans, </w:t>
      </w:r>
      <w:r w:rsidRPr="000E1A47">
        <w:rPr>
          <w:rFonts w:ascii="MS Reference Sans Serif" w:hAnsi="MS Reference Sans Serif"/>
        </w:rPr>
        <w:lastRenderedPageBreak/>
        <w:t xml:space="preserve">rather than Berbers, and the northernmost of the Tebu people whose territory included northern Chad, Niger, and Sudan today. The Tebu were nominally Muslims, but they departed from traditional Muslim ways. Lyon was able to make friends with the Tebu and also with their enemies, the Tuareg, who were, according to </w:t>
      </w:r>
      <w:proofErr w:type="spellStart"/>
      <w:r w:rsidRPr="000E1A47">
        <w:rPr>
          <w:rFonts w:ascii="MS Reference Sans Serif" w:hAnsi="MS Reference Sans Serif"/>
        </w:rPr>
        <w:t>Kryza</w:t>
      </w:r>
      <w:proofErr w:type="spellEnd"/>
      <w:r w:rsidRPr="000E1A47">
        <w:rPr>
          <w:rFonts w:ascii="MS Reference Sans Serif" w:hAnsi="MS Reference Sans Serif"/>
        </w:rPr>
        <w:t>, “the dominant nomads of the central and western Sahara.”</w:t>
      </w:r>
      <w:r w:rsidR="00776D74">
        <w:rPr>
          <w:rStyle w:val="EndnoteReference"/>
          <w:rFonts w:ascii="MS Reference Sans Serif" w:hAnsi="MS Reference Sans Serif"/>
        </w:rPr>
        <w:endnoteReference w:id="43"/>
      </w:r>
      <w:r w:rsidRPr="000E1A47">
        <w:rPr>
          <w:rFonts w:ascii="MS Reference Sans Serif" w:hAnsi="MS Reference Sans Serif"/>
        </w:rPr>
        <w:t xml:space="preserve"> But Belford became too sick at </w:t>
      </w:r>
      <w:proofErr w:type="spellStart"/>
      <w:r w:rsidRPr="000E1A47">
        <w:rPr>
          <w:rFonts w:ascii="MS Reference Sans Serif" w:hAnsi="MS Reference Sans Serif"/>
        </w:rPr>
        <w:t>Tegheri</w:t>
      </w:r>
      <w:proofErr w:type="spellEnd"/>
      <w:r w:rsidRPr="000E1A47">
        <w:rPr>
          <w:rFonts w:ascii="MS Reference Sans Serif" w:hAnsi="MS Reference Sans Serif"/>
        </w:rPr>
        <w:t xml:space="preserve"> to continue, and in February 1820 Lyon and Belford joined a slaving caravan to return to Tripoli. Lyon reported back to London that the Niger River flowed into Lake Chad in northcentral Africa. Now the British became focused on the ancient African kingdom of Bornu</w:t>
      </w:r>
      <w:r w:rsidR="00524AD6">
        <w:rPr>
          <w:rFonts w:ascii="MS Reference Sans Serif" w:hAnsi="MS Reference Sans Serif"/>
        </w:rPr>
        <w:t xml:space="preserve"> (or </w:t>
      </w:r>
      <w:proofErr w:type="spellStart"/>
      <w:r w:rsidR="00524AD6">
        <w:rPr>
          <w:rFonts w:ascii="MS Reference Sans Serif" w:hAnsi="MS Reference Sans Serif"/>
        </w:rPr>
        <w:t>Borno</w:t>
      </w:r>
      <w:proofErr w:type="spellEnd"/>
      <w:r w:rsidR="00524AD6">
        <w:rPr>
          <w:rFonts w:ascii="MS Reference Sans Serif" w:hAnsi="MS Reference Sans Serif"/>
        </w:rPr>
        <w:t xml:space="preserve"> in northeastern Nigeria today)</w:t>
      </w:r>
      <w:r w:rsidRPr="000E1A47">
        <w:rPr>
          <w:rFonts w:ascii="MS Reference Sans Serif" w:hAnsi="MS Reference Sans Serif"/>
        </w:rPr>
        <w:t>, located south</w:t>
      </w:r>
      <w:r w:rsidR="00524AD6">
        <w:rPr>
          <w:rFonts w:ascii="MS Reference Sans Serif" w:hAnsi="MS Reference Sans Serif"/>
        </w:rPr>
        <w:t>west</w:t>
      </w:r>
      <w:r w:rsidRPr="000E1A47">
        <w:rPr>
          <w:rFonts w:ascii="MS Reference Sans Serif" w:hAnsi="MS Reference Sans Serif"/>
        </w:rPr>
        <w:t xml:space="preserve"> of Lake Chad.</w:t>
      </w:r>
    </w:p>
    <w:p w14:paraId="5A63556D" w14:textId="77777777" w:rsidR="00524AD6" w:rsidRDefault="00524AD6" w:rsidP="00854AE8">
      <w:pPr>
        <w:ind w:firstLine="720"/>
        <w:rPr>
          <w:rFonts w:ascii="MS Reference Sans Serif" w:hAnsi="MS Reference Sans Serif"/>
        </w:rPr>
      </w:pPr>
    </w:p>
    <w:p w14:paraId="2FD11861" w14:textId="77777777" w:rsidR="00524AD6" w:rsidRDefault="00524AD6" w:rsidP="00524AD6">
      <w:pPr>
        <w:rPr>
          <w:rFonts w:ascii="MS Reference Sans Serif" w:hAnsi="MS Reference Sans Serif"/>
        </w:rPr>
      </w:pPr>
      <w:r>
        <w:rPr>
          <w:noProof/>
        </w:rPr>
        <w:drawing>
          <wp:inline distT="0" distB="0" distL="0" distR="0" wp14:anchorId="02586148" wp14:editId="1398C619">
            <wp:extent cx="2372360" cy="2199640"/>
            <wp:effectExtent l="0" t="0" r="8890" b="0"/>
            <wp:docPr id="20" name="Picture 20" descr="http://www.studentnewsdaily.com/wp-content/uploads/2014/03/image1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entnewsdaily.com/wp-content/uploads/2014/03/image136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2360" cy="2199640"/>
                    </a:xfrm>
                    <a:prstGeom prst="rect">
                      <a:avLst/>
                    </a:prstGeom>
                    <a:noFill/>
                    <a:ln>
                      <a:noFill/>
                    </a:ln>
                  </pic:spPr>
                </pic:pic>
              </a:graphicData>
            </a:graphic>
          </wp:inline>
        </w:drawing>
      </w:r>
    </w:p>
    <w:p w14:paraId="03A11CA8" w14:textId="77777777" w:rsidR="00524AD6" w:rsidRPr="000E1A47" w:rsidRDefault="00ED2C58" w:rsidP="00524AD6">
      <w:pPr>
        <w:rPr>
          <w:rFonts w:ascii="MS Reference Sans Serif" w:hAnsi="MS Reference Sans Serif"/>
        </w:rPr>
      </w:pPr>
      <w:hyperlink r:id="rId60" w:history="1">
        <w:r w:rsidR="00524AD6" w:rsidRPr="00524AD6">
          <w:rPr>
            <w:rStyle w:val="Hyperlink"/>
            <w:rFonts w:ascii="MS Reference Sans Serif" w:hAnsi="MS Reference Sans Serif"/>
            <w:sz w:val="22"/>
            <w:szCs w:val="22"/>
          </w:rPr>
          <w:t>http://www.studentnewsdaily.com/wp-content/uploads/2014/03/image1369.gif</w:t>
        </w:r>
      </w:hyperlink>
    </w:p>
    <w:p w14:paraId="56D4FD38" w14:textId="77777777" w:rsidR="000E1A47" w:rsidRPr="000E1A47" w:rsidRDefault="000E1A47" w:rsidP="000E1A47">
      <w:pPr>
        <w:rPr>
          <w:rFonts w:ascii="MS Reference Sans Serif" w:hAnsi="MS Reference Sans Serif"/>
        </w:rPr>
      </w:pPr>
    </w:p>
    <w:p w14:paraId="44034348" w14:textId="77777777" w:rsidR="000E1A47" w:rsidRDefault="000E1A47" w:rsidP="00776D74">
      <w:pPr>
        <w:ind w:firstLine="720"/>
        <w:rPr>
          <w:rFonts w:ascii="MS Reference Sans Serif" w:hAnsi="MS Reference Sans Serif"/>
        </w:rPr>
      </w:pPr>
      <w:r w:rsidRPr="000E1A47">
        <w:rPr>
          <w:rFonts w:ascii="MS Reference Sans Serif" w:hAnsi="MS Reference Sans Serif"/>
        </w:rPr>
        <w:t xml:space="preserve">The next British expedition into the African interior toward Bornu was led by another Scottish physician, Dr. Walter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Dr.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recruited his friend, Lieutenant Hugh Clapperton, who was the son of a </w:t>
      </w:r>
      <w:proofErr w:type="spellStart"/>
      <w:r w:rsidRPr="000E1A47">
        <w:rPr>
          <w:rFonts w:ascii="MS Reference Sans Serif" w:hAnsi="MS Reference Sans Serif"/>
        </w:rPr>
        <w:t>Dumfrieshire</w:t>
      </w:r>
      <w:proofErr w:type="spellEnd"/>
      <w:r w:rsidRPr="000E1A47">
        <w:rPr>
          <w:rFonts w:ascii="MS Reference Sans Serif" w:hAnsi="MS Reference Sans Serif"/>
        </w:rPr>
        <w:t xml:space="preserve"> physician and an experienced naval officer who had sailed the Mediterranean, the South China Sea, and the Pacific. Clapperton fought against the United States on Lake Huron in the War of 1812 and against the French in the Battle of Mauritius. A third member of their party was Lieutenant Dixon Denham, who taught at the military college at Sandhurst. Denham assumed that he was the leader of the expedition due to his political social connections.</w:t>
      </w:r>
    </w:p>
    <w:p w14:paraId="4C38F740" w14:textId="77777777" w:rsidR="00651457" w:rsidRDefault="00651457" w:rsidP="00776D74">
      <w:pPr>
        <w:ind w:firstLine="720"/>
        <w:rPr>
          <w:rFonts w:ascii="MS Reference Sans Serif" w:hAnsi="MS Reference Sans Serif"/>
        </w:rPr>
      </w:pPr>
    </w:p>
    <w:p w14:paraId="407220C6" w14:textId="77777777" w:rsidR="00651457" w:rsidRDefault="00651457" w:rsidP="00651457">
      <w:pPr>
        <w:rPr>
          <w:rFonts w:ascii="MS Reference Sans Serif" w:hAnsi="MS Reference Sans Serif"/>
        </w:rPr>
      </w:pPr>
      <w:r>
        <w:rPr>
          <w:noProof/>
        </w:rPr>
        <w:lastRenderedPageBreak/>
        <w:drawing>
          <wp:inline distT="0" distB="0" distL="0" distR="0" wp14:anchorId="66F476BD" wp14:editId="4B7C1058">
            <wp:extent cx="2096135" cy="2113280"/>
            <wp:effectExtent l="0" t="0" r="0" b="1270"/>
            <wp:docPr id="27" name="Picture 27" descr="http://upload.wikimedia.org/wikipedia/commons/thumb/a/a9/Hugh_Clapperton_portrait.jpg/220px-Hugh_Clapperton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a/a9/Hugh_Clapperton_portrait.jpg/220px-Hugh_Clapperton_portrai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6135" cy="2113280"/>
                    </a:xfrm>
                    <a:prstGeom prst="rect">
                      <a:avLst/>
                    </a:prstGeom>
                    <a:noFill/>
                    <a:ln>
                      <a:noFill/>
                    </a:ln>
                  </pic:spPr>
                </pic:pic>
              </a:graphicData>
            </a:graphic>
          </wp:inline>
        </w:drawing>
      </w:r>
    </w:p>
    <w:p w14:paraId="7560338D" w14:textId="77777777" w:rsidR="00651457" w:rsidRPr="00651457" w:rsidRDefault="00ED2C58" w:rsidP="00651457">
      <w:pPr>
        <w:rPr>
          <w:rFonts w:ascii="MS Reference Sans Serif" w:hAnsi="MS Reference Sans Serif"/>
          <w:sz w:val="22"/>
          <w:szCs w:val="22"/>
        </w:rPr>
      </w:pPr>
      <w:hyperlink r:id="rId62" w:history="1">
        <w:r w:rsidR="00651457" w:rsidRPr="00651457">
          <w:rPr>
            <w:rStyle w:val="Hyperlink"/>
            <w:rFonts w:ascii="MS Reference Sans Serif" w:hAnsi="MS Reference Sans Serif"/>
            <w:sz w:val="22"/>
            <w:szCs w:val="22"/>
          </w:rPr>
          <w:t>http://upload.wikimedia.org/wikipedia/commons/thumb/a/a9/Hugh_Clapperton_portrait.jpg/220px-Hugh_Clapperton_portrait.jpg</w:t>
        </w:r>
      </w:hyperlink>
    </w:p>
    <w:p w14:paraId="06A6B072" w14:textId="77777777" w:rsidR="000E1A47" w:rsidRPr="000E1A47" w:rsidRDefault="000E1A47" w:rsidP="000E1A47">
      <w:pPr>
        <w:rPr>
          <w:rFonts w:ascii="MS Reference Sans Serif" w:hAnsi="MS Reference Sans Serif"/>
        </w:rPr>
      </w:pPr>
    </w:p>
    <w:p w14:paraId="43CBC195" w14:textId="77777777" w:rsidR="000E1A47" w:rsidRDefault="000E1A47" w:rsidP="00776D74">
      <w:pPr>
        <w:ind w:firstLine="720"/>
        <w:rPr>
          <w:rFonts w:ascii="MS Reference Sans Serif" w:hAnsi="MS Reference Sans Serif"/>
        </w:rPr>
      </w:pPr>
      <w:r w:rsidRPr="000E1A47">
        <w:rPr>
          <w:rFonts w:ascii="MS Reference Sans Serif" w:hAnsi="MS Reference Sans Serif"/>
        </w:rPr>
        <w:t>The British consul in Tripoli at the tim</w:t>
      </w:r>
      <w:r w:rsidR="00727C12">
        <w:rPr>
          <w:rFonts w:ascii="MS Reference Sans Serif" w:hAnsi="MS Reference Sans Serif"/>
        </w:rPr>
        <w:t>e</w:t>
      </w:r>
      <w:r w:rsidRPr="000E1A47">
        <w:rPr>
          <w:rFonts w:ascii="MS Reference Sans Serif" w:hAnsi="MS Reference Sans Serif"/>
        </w:rPr>
        <w:t xml:space="preserve"> was Colonel </w:t>
      </w:r>
      <w:proofErr w:type="spellStart"/>
      <w:r w:rsidRPr="000E1A47">
        <w:rPr>
          <w:rFonts w:ascii="MS Reference Sans Serif" w:hAnsi="MS Reference Sans Serif"/>
        </w:rPr>
        <w:t>Hanmer</w:t>
      </w:r>
      <w:proofErr w:type="spellEnd"/>
      <w:r w:rsidRPr="000E1A47">
        <w:rPr>
          <w:rFonts w:ascii="MS Reference Sans Serif" w:hAnsi="MS Reference Sans Serif"/>
        </w:rPr>
        <w:t xml:space="preserve"> Warrington.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arrived in Tripoli in October 1821. Denham didn’t arrive until mid-November with his own instruction from the Colonial Office. Once they reached Bornu,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was to remain there as Vice-Consul to the Sultan, and Denham and Clapperton were to explore to the south and east for the Niger River and follow it to its mouth. Yusuf </w:t>
      </w:r>
      <w:proofErr w:type="spellStart"/>
      <w:r w:rsidRPr="000E1A47">
        <w:rPr>
          <w:rFonts w:ascii="MS Reference Sans Serif" w:hAnsi="MS Reference Sans Serif"/>
        </w:rPr>
        <w:t>Karamanli</w:t>
      </w:r>
      <w:proofErr w:type="spellEnd"/>
      <w:r w:rsidRPr="000E1A47">
        <w:rPr>
          <w:rFonts w:ascii="MS Reference Sans Serif" w:hAnsi="MS Reference Sans Serif"/>
        </w:rPr>
        <w:t xml:space="preserve"> would provide an escort of 1,000 armed men in exchange for £5,000. But after continued negotiations it turned out that the </w:t>
      </w:r>
      <w:r w:rsidRPr="00776D74">
        <w:rPr>
          <w:rFonts w:ascii="MS Reference Sans Serif" w:hAnsi="MS Reference Sans Serif"/>
          <w:i/>
        </w:rPr>
        <w:t>bashaw</w:t>
      </w:r>
      <w:r w:rsidRPr="000E1A47">
        <w:rPr>
          <w:rFonts w:ascii="MS Reference Sans Serif" w:hAnsi="MS Reference Sans Serif"/>
        </w:rPr>
        <w:t xml:space="preserve"> had no intention of providing the escort.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departed for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from Tripoli in February 1822 without an escort. Denham was to join them later. After a strenuous trip across the desert, they reached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where they were told the new </w:t>
      </w:r>
      <w:r w:rsidRPr="00776D74">
        <w:rPr>
          <w:rFonts w:ascii="MS Reference Sans Serif" w:hAnsi="MS Reference Sans Serif"/>
          <w:i/>
        </w:rPr>
        <w:t>bey</w:t>
      </w:r>
      <w:r w:rsidRPr="000E1A47">
        <w:rPr>
          <w:rFonts w:ascii="MS Reference Sans Serif" w:hAnsi="MS Reference Sans Serif"/>
        </w:rPr>
        <w:t xml:space="preserve"> of Fezzan, El Ahmar, was to provide an escort to Bornu. However, they learned he was about to leave for Tripoli, not Bornu. Denham, who joined them in March 1822, decided to return to Tripoli to recruit a new escort.</w:t>
      </w:r>
    </w:p>
    <w:p w14:paraId="7ACE457F" w14:textId="77777777" w:rsidR="008C43E7" w:rsidRDefault="008C43E7" w:rsidP="00776D74">
      <w:pPr>
        <w:ind w:firstLine="720"/>
        <w:rPr>
          <w:rFonts w:ascii="MS Reference Sans Serif" w:hAnsi="MS Reference Sans Serif"/>
        </w:rPr>
      </w:pPr>
    </w:p>
    <w:p w14:paraId="564D0735" w14:textId="77777777" w:rsidR="008C43E7" w:rsidRPr="000E1A47" w:rsidRDefault="008C43E7" w:rsidP="008C43E7">
      <w:pPr>
        <w:rPr>
          <w:rFonts w:ascii="MS Reference Sans Serif" w:hAnsi="MS Reference Sans Serif"/>
        </w:rPr>
      </w:pPr>
      <w:r>
        <w:rPr>
          <w:noProof/>
        </w:rPr>
        <w:drawing>
          <wp:inline distT="0" distB="0" distL="0" distR="0" wp14:anchorId="718BD815" wp14:editId="1CED8ED9">
            <wp:extent cx="3483864" cy="2359152"/>
            <wp:effectExtent l="0" t="0" r="2540" b="3175"/>
            <wp:docPr id="28" name="Picture 28" descr="http://www.thelongridersguild.com/clappert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longridersguild.com/clapperton-ma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83864" cy="2359152"/>
                    </a:xfrm>
                    <a:prstGeom prst="rect">
                      <a:avLst/>
                    </a:prstGeom>
                    <a:noFill/>
                    <a:ln>
                      <a:noFill/>
                    </a:ln>
                  </pic:spPr>
                </pic:pic>
              </a:graphicData>
            </a:graphic>
          </wp:inline>
        </w:drawing>
      </w:r>
    </w:p>
    <w:p w14:paraId="641A4FA6" w14:textId="77777777" w:rsidR="000E1A47" w:rsidRPr="008C43E7" w:rsidRDefault="00ED2C58" w:rsidP="000E1A47">
      <w:pPr>
        <w:rPr>
          <w:rFonts w:ascii="MS Reference Sans Serif" w:hAnsi="MS Reference Sans Serif"/>
          <w:sz w:val="22"/>
          <w:szCs w:val="22"/>
        </w:rPr>
      </w:pPr>
      <w:hyperlink r:id="rId64" w:history="1">
        <w:r w:rsidR="008C43E7" w:rsidRPr="008C43E7">
          <w:rPr>
            <w:rStyle w:val="Hyperlink"/>
            <w:rFonts w:ascii="MS Reference Sans Serif" w:hAnsi="MS Reference Sans Serif"/>
            <w:sz w:val="22"/>
            <w:szCs w:val="22"/>
          </w:rPr>
          <w:t>http://www.thelongridersguild.com/clapperton-map.jpg</w:t>
        </w:r>
      </w:hyperlink>
    </w:p>
    <w:p w14:paraId="606E7383" w14:textId="77777777" w:rsidR="008C43E7" w:rsidRPr="000E1A47" w:rsidRDefault="008C43E7" w:rsidP="000E1A47">
      <w:pPr>
        <w:rPr>
          <w:rFonts w:ascii="MS Reference Sans Serif" w:hAnsi="MS Reference Sans Serif"/>
        </w:rPr>
      </w:pPr>
    </w:p>
    <w:p w14:paraId="08524B20" w14:textId="77777777" w:rsidR="00776D74" w:rsidRPr="000E1A47" w:rsidRDefault="000E1A47" w:rsidP="002B0008">
      <w:pPr>
        <w:ind w:firstLine="720"/>
        <w:rPr>
          <w:rFonts w:ascii="MS Reference Sans Serif" w:hAnsi="MS Reference Sans Serif"/>
        </w:rPr>
      </w:pPr>
      <w:r w:rsidRPr="000E1A47">
        <w:rPr>
          <w:rFonts w:ascii="MS Reference Sans Serif" w:hAnsi="MS Reference Sans Serif"/>
        </w:rPr>
        <w:t xml:space="preserve">While Denham was away,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made exploratory trip into the desert west of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toward the oasis of </w:t>
      </w:r>
      <w:proofErr w:type="spellStart"/>
      <w:r w:rsidRPr="000E1A47">
        <w:rPr>
          <w:rFonts w:ascii="MS Reference Sans Serif" w:hAnsi="MS Reference Sans Serif"/>
        </w:rPr>
        <w:t>Ghat</w:t>
      </w:r>
      <w:proofErr w:type="spellEnd"/>
      <w:r w:rsidRPr="000E1A47">
        <w:rPr>
          <w:rFonts w:ascii="MS Reference Sans Serif" w:hAnsi="MS Reference Sans Serif"/>
        </w:rPr>
        <w:t xml:space="preserve">, the territory of the </w:t>
      </w:r>
      <w:proofErr w:type="spellStart"/>
      <w:r w:rsidRPr="000E1A47">
        <w:rPr>
          <w:rFonts w:ascii="MS Reference Sans Serif" w:hAnsi="MS Reference Sans Serif"/>
        </w:rPr>
        <w:t>Ajjer</w:t>
      </w:r>
      <w:proofErr w:type="spellEnd"/>
      <w:r w:rsidRPr="000E1A47">
        <w:rPr>
          <w:rFonts w:ascii="MS Reference Sans Serif" w:hAnsi="MS Reference Sans Serif"/>
        </w:rPr>
        <w:t xml:space="preserve"> Tuareg tribe. On his previous trip of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Lyon had promised the </w:t>
      </w:r>
      <w:proofErr w:type="spellStart"/>
      <w:r w:rsidRPr="000E1A47">
        <w:rPr>
          <w:rFonts w:ascii="MS Reference Sans Serif" w:hAnsi="MS Reference Sans Serif"/>
        </w:rPr>
        <w:t>Ajjer</w:t>
      </w:r>
      <w:proofErr w:type="spellEnd"/>
      <w:r w:rsidRPr="000E1A47">
        <w:rPr>
          <w:rFonts w:ascii="MS Reference Sans Serif" w:hAnsi="MS Reference Sans Serif"/>
        </w:rPr>
        <w:t xml:space="preserve"> Tuareg </w:t>
      </w:r>
      <w:proofErr w:type="spellStart"/>
      <w:r w:rsidRPr="000E1A47">
        <w:rPr>
          <w:rFonts w:ascii="MS Reference Sans Serif" w:hAnsi="MS Reference Sans Serif"/>
        </w:rPr>
        <w:t>Hatita</w:t>
      </w:r>
      <w:proofErr w:type="spellEnd"/>
      <w:r w:rsidRPr="000E1A47">
        <w:rPr>
          <w:rFonts w:ascii="MS Reference Sans Serif" w:hAnsi="MS Reference Sans Serif"/>
        </w:rPr>
        <w:t xml:space="preserve"> ag </w:t>
      </w:r>
      <w:proofErr w:type="spellStart"/>
      <w:r w:rsidRPr="000E1A47">
        <w:rPr>
          <w:rFonts w:ascii="MS Reference Sans Serif" w:hAnsi="MS Reference Sans Serif"/>
        </w:rPr>
        <w:t>Khuden</w:t>
      </w:r>
      <w:proofErr w:type="spellEnd"/>
      <w:r w:rsidRPr="000E1A47">
        <w:rPr>
          <w:rFonts w:ascii="MS Reference Sans Serif" w:hAnsi="MS Reference Sans Serif"/>
        </w:rPr>
        <w:t xml:space="preserve"> a Sheffield sword, and before he left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Denham presented him with the promised sword. </w:t>
      </w:r>
      <w:proofErr w:type="spellStart"/>
      <w:r w:rsidRPr="000E1A47">
        <w:rPr>
          <w:rFonts w:ascii="MS Reference Sans Serif" w:hAnsi="MS Reference Sans Serif"/>
        </w:rPr>
        <w:t>Hatita</w:t>
      </w:r>
      <w:proofErr w:type="spellEnd"/>
      <w:r w:rsidRPr="000E1A47">
        <w:rPr>
          <w:rFonts w:ascii="MS Reference Sans Serif" w:hAnsi="MS Reference Sans Serif"/>
        </w:rPr>
        <w:t xml:space="preserve"> promised to serve as a guide and protector for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on their explorations.</w:t>
      </w:r>
      <w:r w:rsidR="00776D74">
        <w:rPr>
          <w:rFonts w:ascii="MS Reference Sans Serif" w:hAnsi="MS Reference Sans Serif"/>
        </w:rPr>
        <w:t xml:space="preserve"> </w:t>
      </w:r>
      <w:r w:rsidRPr="000E1A47">
        <w:rPr>
          <w:rFonts w:ascii="MS Reference Sans Serif" w:hAnsi="MS Reference Sans Serif"/>
        </w:rPr>
        <w:t xml:space="preserve">When Denham reached Tripoli, he found that the </w:t>
      </w:r>
      <w:r w:rsidRPr="00776D74">
        <w:rPr>
          <w:rFonts w:ascii="MS Reference Sans Serif" w:hAnsi="MS Reference Sans Serif"/>
          <w:i/>
        </w:rPr>
        <w:t>bashaw</w:t>
      </w:r>
      <w:r w:rsidRPr="000E1A47">
        <w:rPr>
          <w:rFonts w:ascii="MS Reference Sans Serif" w:hAnsi="MS Reference Sans Serif"/>
        </w:rPr>
        <w:t xml:space="preserve"> would not provide another escort and Warrington was no help. So Denham decided to return to London to complain in person to Lord Bathurst about Yusuf </w:t>
      </w:r>
      <w:proofErr w:type="spellStart"/>
      <w:r w:rsidRPr="000E1A47">
        <w:rPr>
          <w:rFonts w:ascii="MS Reference Sans Serif" w:hAnsi="MS Reference Sans Serif"/>
        </w:rPr>
        <w:t>Karmanli’s</w:t>
      </w:r>
      <w:proofErr w:type="spellEnd"/>
      <w:r w:rsidRPr="000E1A47">
        <w:rPr>
          <w:rFonts w:ascii="MS Reference Sans Serif" w:hAnsi="MS Reference Sans Serif"/>
        </w:rPr>
        <w:t xml:space="preserve"> treatment of an official British expedition. In other to counter Denham’s complaint, Yusuf </w:t>
      </w:r>
      <w:proofErr w:type="spellStart"/>
      <w:r w:rsidRPr="000E1A47">
        <w:rPr>
          <w:rFonts w:ascii="MS Reference Sans Serif" w:hAnsi="MS Reference Sans Serif"/>
        </w:rPr>
        <w:t>Karmanli</w:t>
      </w:r>
      <w:proofErr w:type="spellEnd"/>
      <w:r w:rsidRPr="000E1A47">
        <w:rPr>
          <w:rFonts w:ascii="MS Reference Sans Serif" w:hAnsi="MS Reference Sans Serif"/>
        </w:rPr>
        <w:t xml:space="preserve"> arranged for an additional fee for a wealthy </w:t>
      </w:r>
      <w:proofErr w:type="spellStart"/>
      <w:r w:rsidRPr="000E1A47">
        <w:rPr>
          <w:rFonts w:ascii="MS Reference Sans Serif" w:hAnsi="MS Reference Sans Serif"/>
        </w:rPr>
        <w:t>Fez</w:t>
      </w:r>
      <w:r w:rsidR="00776D74">
        <w:rPr>
          <w:rFonts w:ascii="MS Reference Sans Serif" w:hAnsi="MS Reference Sans Serif"/>
        </w:rPr>
        <w:t>z</w:t>
      </w:r>
      <w:r w:rsidRPr="000E1A47">
        <w:rPr>
          <w:rFonts w:ascii="MS Reference Sans Serif" w:hAnsi="MS Reference Sans Serif"/>
        </w:rPr>
        <w:t>anese</w:t>
      </w:r>
      <w:proofErr w:type="spellEnd"/>
      <w:r w:rsidRPr="000E1A47">
        <w:rPr>
          <w:rFonts w:ascii="MS Reference Sans Serif" w:hAnsi="MS Reference Sans Serif"/>
        </w:rPr>
        <w:t xml:space="preserve"> merchant named Abu Bakr </w:t>
      </w:r>
      <w:proofErr w:type="spellStart"/>
      <w:r w:rsidRPr="000E1A47">
        <w:rPr>
          <w:rFonts w:ascii="MS Reference Sans Serif" w:hAnsi="MS Reference Sans Serif"/>
        </w:rPr>
        <w:t>Bhu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Khallum</w:t>
      </w:r>
      <w:proofErr w:type="spellEnd"/>
      <w:r w:rsidRPr="000E1A47">
        <w:rPr>
          <w:rFonts w:ascii="MS Reference Sans Serif" w:hAnsi="MS Reference Sans Serif"/>
        </w:rPr>
        <w:t xml:space="preserve">, who was planning to return to Fezzan with a party of 300 men to escort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on to Bornu. Out-foxed by the </w:t>
      </w:r>
      <w:r w:rsidRPr="00776D74">
        <w:rPr>
          <w:rFonts w:ascii="MS Reference Sans Serif" w:hAnsi="MS Reference Sans Serif"/>
          <w:i/>
        </w:rPr>
        <w:t>bashaw</w:t>
      </w:r>
      <w:r w:rsidRPr="000E1A47">
        <w:rPr>
          <w:rFonts w:ascii="MS Reference Sans Serif" w:hAnsi="MS Reference Sans Serif"/>
        </w:rPr>
        <w:t xml:space="preserve">, Denham returned to Tripoli. Denham then traveled with Abu Bakr </w:t>
      </w:r>
      <w:proofErr w:type="spellStart"/>
      <w:r w:rsidRPr="000E1A47">
        <w:rPr>
          <w:rFonts w:ascii="MS Reference Sans Serif" w:hAnsi="MS Reference Sans Serif"/>
        </w:rPr>
        <w:t>Bhu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Khallum</w:t>
      </w:r>
      <w:proofErr w:type="spellEnd"/>
      <w:r w:rsidRPr="000E1A47">
        <w:rPr>
          <w:rFonts w:ascii="MS Reference Sans Serif" w:hAnsi="MS Reference Sans Serif"/>
        </w:rPr>
        <w:t xml:space="preserve"> and a party of </w:t>
      </w:r>
      <w:proofErr w:type="spellStart"/>
      <w:r w:rsidRPr="000E1A47">
        <w:rPr>
          <w:rFonts w:ascii="MS Reference Sans Serif" w:hAnsi="MS Reference Sans Serif"/>
        </w:rPr>
        <w:t>Meghara</w:t>
      </w:r>
      <w:proofErr w:type="spellEnd"/>
      <w:r w:rsidRPr="000E1A47">
        <w:rPr>
          <w:rFonts w:ascii="MS Reference Sans Serif" w:hAnsi="MS Reference Sans Serif"/>
        </w:rPr>
        <w:t xml:space="preserve"> Arabs back to </w:t>
      </w:r>
      <w:proofErr w:type="spellStart"/>
      <w:r w:rsidRPr="000E1A47">
        <w:rPr>
          <w:rFonts w:ascii="MS Reference Sans Serif" w:hAnsi="MS Reference Sans Serif"/>
        </w:rPr>
        <w:t>Murzuk</w:t>
      </w:r>
      <w:proofErr w:type="spellEnd"/>
      <w:r w:rsidRPr="000E1A47">
        <w:rPr>
          <w:rFonts w:ascii="MS Reference Sans Serif" w:hAnsi="MS Reference Sans Serif"/>
        </w:rPr>
        <w:t>.</w:t>
      </w:r>
    </w:p>
    <w:p w14:paraId="5818B8A1" w14:textId="77777777" w:rsidR="000E1A47" w:rsidRPr="000E1A47" w:rsidRDefault="000E1A47" w:rsidP="000E1A47">
      <w:pPr>
        <w:rPr>
          <w:rFonts w:ascii="MS Reference Sans Serif" w:hAnsi="MS Reference Sans Serif"/>
        </w:rPr>
      </w:pPr>
    </w:p>
    <w:p w14:paraId="476FE68F" w14:textId="77777777" w:rsidR="00134269" w:rsidRDefault="000E1A47" w:rsidP="00524AD6">
      <w:pPr>
        <w:ind w:firstLine="720"/>
        <w:rPr>
          <w:rFonts w:ascii="MS Reference Sans Serif" w:hAnsi="MS Reference Sans Serif"/>
        </w:rPr>
      </w:pPr>
      <w:r w:rsidRPr="000E1A47">
        <w:rPr>
          <w:rFonts w:ascii="MS Reference Sans Serif" w:hAnsi="MS Reference Sans Serif"/>
        </w:rPr>
        <w:t xml:space="preserve">In November 1822 the Bornu mission with Abu Bakr </w:t>
      </w:r>
      <w:proofErr w:type="spellStart"/>
      <w:r w:rsidRPr="000E1A47">
        <w:rPr>
          <w:rFonts w:ascii="MS Reference Sans Serif" w:hAnsi="MS Reference Sans Serif"/>
        </w:rPr>
        <w:t>Bhu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Khallum’s</w:t>
      </w:r>
      <w:proofErr w:type="spellEnd"/>
      <w:r w:rsidRPr="000E1A47">
        <w:rPr>
          <w:rFonts w:ascii="MS Reference Sans Serif" w:hAnsi="MS Reference Sans Serif"/>
        </w:rPr>
        <w:t xml:space="preserve"> caravan left </w:t>
      </w:r>
      <w:proofErr w:type="spellStart"/>
      <w:r w:rsidRPr="000E1A47">
        <w:rPr>
          <w:rFonts w:ascii="MS Reference Sans Serif" w:hAnsi="MS Reference Sans Serif"/>
        </w:rPr>
        <w:t>Murzuk</w:t>
      </w:r>
      <w:proofErr w:type="spellEnd"/>
      <w:r w:rsidRPr="000E1A47">
        <w:rPr>
          <w:rFonts w:ascii="MS Reference Sans Serif" w:hAnsi="MS Reference Sans Serif"/>
        </w:rPr>
        <w:t xml:space="preserve">, traveling south across the desert toward Lake Chad. Clapperton and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were both sick with fevers they developed in </w:t>
      </w:r>
      <w:proofErr w:type="spellStart"/>
      <w:r w:rsidRPr="000E1A47">
        <w:rPr>
          <w:rFonts w:ascii="MS Reference Sans Serif" w:hAnsi="MS Reference Sans Serif"/>
        </w:rPr>
        <w:t>Murzu</w:t>
      </w:r>
      <w:r w:rsidR="00776D74">
        <w:rPr>
          <w:rFonts w:ascii="MS Reference Sans Serif" w:hAnsi="MS Reference Sans Serif"/>
        </w:rPr>
        <w:t>k</w:t>
      </w:r>
      <w:proofErr w:type="spellEnd"/>
      <w:r w:rsidR="00776D74">
        <w:rPr>
          <w:rFonts w:ascii="MS Reference Sans Serif" w:hAnsi="MS Reference Sans Serif"/>
        </w:rPr>
        <w:t xml:space="preserve">. </w:t>
      </w:r>
      <w:r w:rsidRPr="000E1A47">
        <w:rPr>
          <w:rFonts w:ascii="MS Reference Sans Serif" w:hAnsi="MS Reference Sans Serif"/>
        </w:rPr>
        <w:t xml:space="preserve">There continued to be disputes between Denham and the two Scots,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w:t>
      </w:r>
      <w:r w:rsidR="00776D74">
        <w:rPr>
          <w:rFonts w:ascii="MS Reference Sans Serif" w:hAnsi="MS Reference Sans Serif"/>
        </w:rPr>
        <w:t xml:space="preserve"> </w:t>
      </w:r>
      <w:r w:rsidRPr="000E1A47">
        <w:rPr>
          <w:rFonts w:ascii="MS Reference Sans Serif" w:hAnsi="MS Reference Sans Serif"/>
        </w:rPr>
        <w:t xml:space="preserve">In January 1823 the party reached </w:t>
      </w:r>
      <w:proofErr w:type="spellStart"/>
      <w:r w:rsidRPr="000E1A47">
        <w:rPr>
          <w:rFonts w:ascii="MS Reference Sans Serif" w:hAnsi="MS Reference Sans Serif"/>
        </w:rPr>
        <w:t>Bilma</w:t>
      </w:r>
      <w:proofErr w:type="spellEnd"/>
      <w:r w:rsidRPr="000E1A47">
        <w:rPr>
          <w:rFonts w:ascii="MS Reference Sans Serif" w:hAnsi="MS Reference Sans Serif"/>
        </w:rPr>
        <w:t xml:space="preserve">, the capital of the Tebu territory and the center of the salt trade mined from nearby salt lakes. The Tebu were under the rule of the Tuareg. The Tebu did the salt mining and the Tuareg could a portion as a tax. </w:t>
      </w:r>
      <w:r w:rsidR="00776D74">
        <w:rPr>
          <w:rFonts w:ascii="MS Reference Sans Serif" w:hAnsi="MS Reference Sans Serif"/>
        </w:rPr>
        <w:t xml:space="preserve"> </w:t>
      </w:r>
      <w:r w:rsidRPr="000E1A47">
        <w:rPr>
          <w:rFonts w:ascii="MS Reference Sans Serif" w:hAnsi="MS Reference Sans Serif"/>
        </w:rPr>
        <w:t xml:space="preserve">Finally in February the party reached Lake Chad, which </w:t>
      </w:r>
      <w:proofErr w:type="spellStart"/>
      <w:r w:rsidRPr="000E1A47">
        <w:rPr>
          <w:rFonts w:ascii="MS Reference Sans Serif" w:hAnsi="MS Reference Sans Serif"/>
        </w:rPr>
        <w:t>Kryza</w:t>
      </w:r>
      <w:proofErr w:type="spellEnd"/>
      <w:r w:rsidRPr="000E1A47">
        <w:rPr>
          <w:rFonts w:ascii="MS Reference Sans Serif" w:hAnsi="MS Reference Sans Serif"/>
        </w:rPr>
        <w:t xml:space="preserve"> describes as “a body of water the size of Switzerland never before seen by a white man.”</w:t>
      </w:r>
      <w:r w:rsidR="00776D74">
        <w:rPr>
          <w:rStyle w:val="EndnoteReference"/>
          <w:rFonts w:ascii="MS Reference Sans Serif" w:hAnsi="MS Reference Sans Serif"/>
        </w:rPr>
        <w:endnoteReference w:id="44"/>
      </w:r>
      <w:r w:rsidRPr="000E1A47">
        <w:rPr>
          <w:rFonts w:ascii="MS Reference Sans Serif" w:hAnsi="MS Reference Sans Serif"/>
        </w:rPr>
        <w:t xml:space="preserve"> The lake, a main caravan routes to Tripoli, and major cities were under the control of the kingdom of Bornu, whose capital, </w:t>
      </w:r>
      <w:proofErr w:type="spellStart"/>
      <w:r w:rsidRPr="000E1A47">
        <w:rPr>
          <w:rFonts w:ascii="MS Reference Sans Serif" w:hAnsi="MS Reference Sans Serif"/>
        </w:rPr>
        <w:t>Kukawa</w:t>
      </w:r>
      <w:proofErr w:type="spellEnd"/>
      <w:r w:rsidRPr="000E1A47">
        <w:rPr>
          <w:rFonts w:ascii="MS Reference Sans Serif" w:hAnsi="MS Reference Sans Serif"/>
        </w:rPr>
        <w:t>, was a few miles southwest of the lake</w:t>
      </w:r>
      <w:r w:rsidR="00134269">
        <w:rPr>
          <w:rFonts w:ascii="MS Reference Sans Serif" w:hAnsi="MS Reference Sans Serif"/>
        </w:rPr>
        <w:t xml:space="preserve"> </w:t>
      </w:r>
      <w:r w:rsidRPr="000E1A47">
        <w:rPr>
          <w:rFonts w:ascii="MS Reference Sans Serif" w:hAnsi="MS Reference Sans Serif"/>
        </w:rPr>
        <w:t xml:space="preserve">. The expedition </w:t>
      </w:r>
      <w:proofErr w:type="spellStart"/>
      <w:r w:rsidRPr="000E1A47">
        <w:rPr>
          <w:rFonts w:ascii="MS Reference Sans Serif" w:hAnsi="MS Reference Sans Serif"/>
        </w:rPr>
        <w:t>proceded</w:t>
      </w:r>
      <w:proofErr w:type="spellEnd"/>
      <w:r w:rsidRPr="000E1A47">
        <w:rPr>
          <w:rFonts w:ascii="MS Reference Sans Serif" w:hAnsi="MS Reference Sans Serif"/>
        </w:rPr>
        <w:t xml:space="preserve"> to </w:t>
      </w:r>
      <w:proofErr w:type="spellStart"/>
      <w:r w:rsidRPr="000E1A47">
        <w:rPr>
          <w:rFonts w:ascii="MS Reference Sans Serif" w:hAnsi="MS Reference Sans Serif"/>
        </w:rPr>
        <w:t>Kukawa</w:t>
      </w:r>
      <w:proofErr w:type="spellEnd"/>
      <w:r w:rsidRPr="000E1A47">
        <w:rPr>
          <w:rFonts w:ascii="MS Reference Sans Serif" w:hAnsi="MS Reference Sans Serif"/>
        </w:rPr>
        <w:t xml:space="preserve">, where they were received by Bornu’s ruler, Sheikh </w:t>
      </w:r>
      <w:proofErr w:type="spellStart"/>
      <w:r w:rsidRPr="000E1A47">
        <w:rPr>
          <w:rFonts w:ascii="MS Reference Sans Serif" w:hAnsi="MS Reference Sans Serif"/>
        </w:rPr>
        <w:t>Alameen</w:t>
      </w:r>
      <w:proofErr w:type="spellEnd"/>
      <w:r w:rsidRPr="000E1A47">
        <w:rPr>
          <w:rFonts w:ascii="MS Reference Sans Serif" w:hAnsi="MS Reference Sans Serif"/>
        </w:rPr>
        <w:t xml:space="preserve"> Ben Mohammed El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w:t>
      </w:r>
    </w:p>
    <w:p w14:paraId="2AECCF45" w14:textId="77777777" w:rsidR="00134269" w:rsidRDefault="00134269" w:rsidP="00524AD6">
      <w:pPr>
        <w:ind w:firstLine="720"/>
        <w:rPr>
          <w:rFonts w:ascii="MS Reference Sans Serif" w:hAnsi="MS Reference Sans Serif"/>
        </w:rPr>
      </w:pPr>
    </w:p>
    <w:p w14:paraId="59D8634E" w14:textId="77777777" w:rsidR="000E1A47" w:rsidRPr="000E1A47" w:rsidRDefault="000E1A47" w:rsidP="00524AD6">
      <w:pPr>
        <w:ind w:firstLine="720"/>
        <w:rPr>
          <w:rFonts w:ascii="MS Reference Sans Serif" w:hAnsi="MS Reference Sans Serif"/>
        </w:rPr>
      </w:pPr>
      <w:r w:rsidRPr="000E1A47">
        <w:rPr>
          <w:rFonts w:ascii="MS Reference Sans Serif" w:hAnsi="MS Reference Sans Serif"/>
        </w:rPr>
        <w:t xml:space="preserve">The Europeans stayed in </w:t>
      </w:r>
      <w:proofErr w:type="spellStart"/>
      <w:r w:rsidRPr="000E1A47">
        <w:rPr>
          <w:rFonts w:ascii="MS Reference Sans Serif" w:hAnsi="MS Reference Sans Serif"/>
        </w:rPr>
        <w:t>Kukawa</w:t>
      </w:r>
      <w:proofErr w:type="spellEnd"/>
      <w:r w:rsidRPr="000E1A47">
        <w:rPr>
          <w:rFonts w:ascii="MS Reference Sans Serif" w:hAnsi="MS Reference Sans Serif"/>
        </w:rPr>
        <w:t xml:space="preserve"> for an entire year, while they sent out exploratory parties. Both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were sick most of the time, while Denham indulged himself with pleasures provided by native women. </w:t>
      </w:r>
      <w:r w:rsidR="00524AD6">
        <w:rPr>
          <w:rFonts w:ascii="MS Reference Sans Serif" w:hAnsi="MS Reference Sans Serif"/>
        </w:rPr>
        <w:t xml:space="preserve"> </w:t>
      </w:r>
      <w:r w:rsidRPr="000E1A47">
        <w:rPr>
          <w:rFonts w:ascii="MS Reference Sans Serif" w:hAnsi="MS Reference Sans Serif"/>
        </w:rPr>
        <w:t xml:space="preserve">Despite orders from the Colonial Office against participating in raids to capture slaves, Denham accompanied a combined force of 2,000 Bornu soldiers and </w:t>
      </w:r>
      <w:proofErr w:type="spellStart"/>
      <w:r w:rsidRPr="000E1A47">
        <w:rPr>
          <w:rFonts w:ascii="MS Reference Sans Serif" w:hAnsi="MS Reference Sans Serif"/>
        </w:rPr>
        <w:t>Meghara</w:t>
      </w:r>
      <w:proofErr w:type="spellEnd"/>
      <w:r w:rsidRPr="000E1A47">
        <w:rPr>
          <w:rFonts w:ascii="MS Reference Sans Serif" w:hAnsi="MS Reference Sans Serif"/>
        </w:rPr>
        <w:t xml:space="preserve"> Aras to help the sultan of </w:t>
      </w:r>
      <w:proofErr w:type="spellStart"/>
      <w:r w:rsidRPr="000E1A47">
        <w:rPr>
          <w:rFonts w:ascii="MS Reference Sans Serif" w:hAnsi="MS Reference Sans Serif"/>
        </w:rPr>
        <w:t>Mandara</w:t>
      </w:r>
      <w:proofErr w:type="spellEnd"/>
      <w:r w:rsidRPr="000E1A47">
        <w:rPr>
          <w:rFonts w:ascii="MS Reference Sans Serif" w:hAnsi="MS Reference Sans Serif"/>
        </w:rPr>
        <w:t xml:space="preserve"> to the southeast of </w:t>
      </w:r>
      <w:proofErr w:type="spellStart"/>
      <w:r w:rsidRPr="000E1A47">
        <w:rPr>
          <w:rFonts w:ascii="MS Reference Sans Serif" w:hAnsi="MS Reference Sans Serif"/>
        </w:rPr>
        <w:t>Kukawa</w:t>
      </w:r>
      <w:proofErr w:type="spellEnd"/>
      <w:r w:rsidRPr="000E1A47">
        <w:rPr>
          <w:rFonts w:ascii="MS Reference Sans Serif" w:hAnsi="MS Reference Sans Serif"/>
        </w:rPr>
        <w:t xml:space="preserve"> to counter an invasion of Fulani tribesmen. Abu Bakr </w:t>
      </w:r>
      <w:proofErr w:type="spellStart"/>
      <w:r w:rsidRPr="000E1A47">
        <w:rPr>
          <w:rFonts w:ascii="MS Reference Sans Serif" w:hAnsi="MS Reference Sans Serif"/>
        </w:rPr>
        <w:t>Bhu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Khallum’s</w:t>
      </w:r>
      <w:proofErr w:type="spellEnd"/>
      <w:r w:rsidRPr="000E1A47">
        <w:rPr>
          <w:rFonts w:ascii="MS Reference Sans Serif" w:hAnsi="MS Reference Sans Serif"/>
        </w:rPr>
        <w:t xml:space="preserve"> motive was to take new captives as slaves to transport back to Tripoli. In the ensuing battle </w:t>
      </w:r>
      <w:proofErr w:type="spellStart"/>
      <w:r w:rsidRPr="000E1A47">
        <w:rPr>
          <w:rFonts w:ascii="MS Reference Sans Serif" w:hAnsi="MS Reference Sans Serif"/>
        </w:rPr>
        <w:t>Bhu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Khallum</w:t>
      </w:r>
      <w:proofErr w:type="spellEnd"/>
      <w:r w:rsidRPr="000E1A47">
        <w:rPr>
          <w:rFonts w:ascii="MS Reference Sans Serif" w:hAnsi="MS Reference Sans Serif"/>
        </w:rPr>
        <w:t xml:space="preserve"> was killed, and Denham barely able to escape with his life.</w:t>
      </w:r>
    </w:p>
    <w:p w14:paraId="5D668DFC" w14:textId="77777777" w:rsidR="000E1A47" w:rsidRPr="000E1A47" w:rsidRDefault="000E1A47" w:rsidP="000E1A47">
      <w:pPr>
        <w:rPr>
          <w:rFonts w:ascii="MS Reference Sans Serif" w:hAnsi="MS Reference Sans Serif"/>
        </w:rPr>
      </w:pPr>
    </w:p>
    <w:p w14:paraId="4261F6E8" w14:textId="77777777" w:rsidR="00234B55" w:rsidRPr="00234B55" w:rsidRDefault="000E1A47" w:rsidP="00401BAB">
      <w:pPr>
        <w:ind w:firstLine="720"/>
        <w:rPr>
          <w:rFonts w:ascii="MS Reference Sans Serif" w:hAnsi="MS Reference Sans Serif"/>
          <w:sz w:val="22"/>
          <w:szCs w:val="22"/>
        </w:rPr>
      </w:pPr>
      <w:r w:rsidRPr="000E1A47">
        <w:rPr>
          <w:rFonts w:ascii="MS Reference Sans Serif" w:hAnsi="MS Reference Sans Serif"/>
        </w:rPr>
        <w:lastRenderedPageBreak/>
        <w:t xml:space="preserve">Meanwhile, Clapperton and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explored the shores of Lake Chad in the hope of finding the source of the Niger River. But the lake had only one river that fed it, and none that flowed from it. The Niger River was to the west of Lake Chad, but the Sokoto caliphate, ruled by Sultan Mohammed Bello, lay between Bornu and the river. In D</w:t>
      </w:r>
      <w:r w:rsidR="00134269">
        <w:rPr>
          <w:rFonts w:ascii="MS Reference Sans Serif" w:hAnsi="MS Reference Sans Serif"/>
        </w:rPr>
        <w:t>ec</w:t>
      </w:r>
      <w:r w:rsidRPr="000E1A47">
        <w:rPr>
          <w:rFonts w:ascii="MS Reference Sans Serif" w:hAnsi="MS Reference Sans Serif"/>
        </w:rPr>
        <w:t xml:space="preserve">ember </w:t>
      </w:r>
      <w:proofErr w:type="spellStart"/>
      <w:r w:rsidRPr="000E1A47">
        <w:rPr>
          <w:rFonts w:ascii="MS Reference Sans Serif" w:hAnsi="MS Reference Sans Serif"/>
        </w:rPr>
        <w:t>Oudney</w:t>
      </w:r>
      <w:proofErr w:type="spellEnd"/>
      <w:r w:rsidRPr="000E1A47">
        <w:rPr>
          <w:rFonts w:ascii="MS Reference Sans Serif" w:hAnsi="MS Reference Sans Serif"/>
        </w:rPr>
        <w:t xml:space="preserve"> and Clapperton departed </w:t>
      </w:r>
      <w:proofErr w:type="spellStart"/>
      <w:r w:rsidRPr="000E1A47">
        <w:rPr>
          <w:rFonts w:ascii="MS Reference Sans Serif" w:hAnsi="MS Reference Sans Serif"/>
        </w:rPr>
        <w:t>Kukawa</w:t>
      </w:r>
      <w:proofErr w:type="spellEnd"/>
      <w:r w:rsidRPr="000E1A47">
        <w:rPr>
          <w:rFonts w:ascii="MS Reference Sans Serif" w:hAnsi="MS Reference Sans Serif"/>
        </w:rPr>
        <w:t xml:space="preserve"> for the Sokoto caliphate without an armed escort. As the caravan approached the territory of the Hausa near the equator, </w:t>
      </w:r>
      <w:proofErr w:type="spellStart"/>
      <w:r w:rsidRPr="000E1A47">
        <w:rPr>
          <w:rFonts w:ascii="MS Reference Sans Serif" w:hAnsi="MS Reference Sans Serif"/>
        </w:rPr>
        <w:t>Oudney</w:t>
      </w:r>
      <w:proofErr w:type="spellEnd"/>
      <w:r w:rsidRPr="000E1A47">
        <w:rPr>
          <w:rFonts w:ascii="MS Reference Sans Serif" w:hAnsi="MS Reference Sans Serif"/>
        </w:rPr>
        <w:t>, who was already sick from tuberculosis before he left Scotland, worsened, and in January 1824 he died.</w:t>
      </w:r>
    </w:p>
    <w:p w14:paraId="4349ED82" w14:textId="77777777" w:rsidR="000E1A47" w:rsidRPr="000E1A47" w:rsidRDefault="000E1A47" w:rsidP="000E1A47">
      <w:pPr>
        <w:rPr>
          <w:rFonts w:ascii="MS Reference Sans Serif" w:hAnsi="MS Reference Sans Serif"/>
        </w:rPr>
      </w:pPr>
    </w:p>
    <w:p w14:paraId="06297C28" w14:textId="77777777" w:rsidR="008C43E7" w:rsidRDefault="000E1A47" w:rsidP="0083671F">
      <w:pPr>
        <w:ind w:firstLine="720"/>
        <w:rPr>
          <w:rFonts w:ascii="MS Reference Sans Serif" w:hAnsi="MS Reference Sans Serif"/>
        </w:rPr>
      </w:pPr>
      <w:r w:rsidRPr="000E1A47">
        <w:rPr>
          <w:rFonts w:ascii="MS Reference Sans Serif" w:hAnsi="MS Reference Sans Serif"/>
        </w:rPr>
        <w:t xml:space="preserve">Clapperton continued to the slave-trading city of Kano in </w:t>
      </w:r>
      <w:r w:rsidR="00234B55">
        <w:rPr>
          <w:rFonts w:ascii="MS Reference Sans Serif" w:hAnsi="MS Reference Sans Serif"/>
        </w:rPr>
        <w:t>Muslim</w:t>
      </w:r>
      <w:r w:rsidRPr="000E1A47">
        <w:rPr>
          <w:rFonts w:ascii="MS Reference Sans Serif" w:hAnsi="MS Reference Sans Serif"/>
        </w:rPr>
        <w:t xml:space="preserve"> </w:t>
      </w:r>
      <w:r w:rsidR="00234B55">
        <w:rPr>
          <w:rFonts w:ascii="MS Reference Sans Serif" w:hAnsi="MS Reference Sans Serif"/>
        </w:rPr>
        <w:t>northern Nigeria today</w:t>
      </w:r>
      <w:r w:rsidRPr="000E1A47">
        <w:rPr>
          <w:rFonts w:ascii="MS Reference Sans Serif" w:hAnsi="MS Reference Sans Serif"/>
        </w:rPr>
        <w:t>. There he visited Hajji Hat Salah, the governor of the city and vizier to Sultan Bello. Hat Salah promised to accompany Clapperton to meet the sultan in Sokoto, but he changed his mind after a reverse he suffered in trying to suppress a rebellion by a local chief. So Clapperton departed without him to Sokoto, 250 miles northwest of Kano on the other side of a Hausa state hostile to the caliphate. He arrived in March 1824 and had an audience with Sultan Mohammed Bello. In their negotiations, the sultan promised to allow the British to build a trading post on the coast, “an easy commitment for a landlocked ruler to make</w:t>
      </w:r>
      <w:r w:rsidR="002B0008">
        <w:rPr>
          <w:rFonts w:ascii="MS Reference Sans Serif" w:hAnsi="MS Reference Sans Serif"/>
        </w:rPr>
        <w:t xml:space="preserve">,” says </w:t>
      </w:r>
      <w:proofErr w:type="spellStart"/>
      <w:r w:rsidR="002B0008">
        <w:rPr>
          <w:rFonts w:ascii="MS Reference Sans Serif" w:hAnsi="MS Reference Sans Serif"/>
        </w:rPr>
        <w:t>Kryza</w:t>
      </w:r>
      <w:proofErr w:type="spellEnd"/>
      <w:r w:rsidR="002B0008">
        <w:rPr>
          <w:rFonts w:ascii="MS Reference Sans Serif" w:hAnsi="MS Reference Sans Serif"/>
        </w:rPr>
        <w:t>, because “</w:t>
      </w:r>
      <w:r w:rsidRPr="000E1A47">
        <w:rPr>
          <w:rFonts w:ascii="MS Reference Sans Serif" w:hAnsi="MS Reference Sans Serif"/>
        </w:rPr>
        <w:t>his borders did not extend to the ocean.”</w:t>
      </w:r>
      <w:r w:rsidR="002B0008">
        <w:rPr>
          <w:rStyle w:val="EndnoteReference"/>
          <w:rFonts w:ascii="MS Reference Sans Serif" w:hAnsi="MS Reference Sans Serif"/>
        </w:rPr>
        <w:endnoteReference w:id="45"/>
      </w:r>
      <w:r w:rsidRPr="000E1A47">
        <w:rPr>
          <w:rFonts w:ascii="MS Reference Sans Serif" w:hAnsi="MS Reference Sans Serif"/>
        </w:rPr>
        <w:t xml:space="preserve"> But powerful Arab merchants in </w:t>
      </w:r>
      <w:proofErr w:type="spellStart"/>
      <w:r w:rsidRPr="000E1A47">
        <w:rPr>
          <w:rFonts w:ascii="MS Reference Sans Serif" w:hAnsi="MS Reference Sans Serif"/>
        </w:rPr>
        <w:t>Sokota</w:t>
      </w:r>
      <w:proofErr w:type="spellEnd"/>
      <w:r w:rsidRPr="000E1A47">
        <w:rPr>
          <w:rFonts w:ascii="MS Reference Sans Serif" w:hAnsi="MS Reference Sans Serif"/>
        </w:rPr>
        <w:t xml:space="preserve"> were concerned that a British presence might destroy their caravan trade in slaves, gold, and ivory. The sultan misled Clapperton by telling him the Niger flowed east toward the Nile, and he refused to give Clapperton permission to proceed with his explorations. Tired and sick, Clapperton decided after two months in Sokoto to return to </w:t>
      </w:r>
      <w:proofErr w:type="spellStart"/>
      <w:r w:rsidRPr="000E1A47">
        <w:rPr>
          <w:rFonts w:ascii="MS Reference Sans Serif" w:hAnsi="MS Reference Sans Serif"/>
        </w:rPr>
        <w:t>Kukawa</w:t>
      </w:r>
      <w:proofErr w:type="spellEnd"/>
      <w:r w:rsidRPr="000E1A47">
        <w:rPr>
          <w:rFonts w:ascii="MS Reference Sans Serif" w:hAnsi="MS Reference Sans Serif"/>
        </w:rPr>
        <w:t>. There he reunited with Denham, who returned from his own explorations. The two returned to Tripoli in January 1825.</w:t>
      </w:r>
    </w:p>
    <w:p w14:paraId="008CBB8A" w14:textId="77777777" w:rsidR="008F7EDA" w:rsidRDefault="008F7EDA" w:rsidP="00776D74">
      <w:pPr>
        <w:ind w:firstLine="720"/>
        <w:rPr>
          <w:rFonts w:ascii="MS Reference Sans Serif" w:hAnsi="MS Reference Sans Serif"/>
        </w:rPr>
      </w:pPr>
    </w:p>
    <w:p w14:paraId="320348AB" w14:textId="77777777" w:rsidR="008F7EDA" w:rsidRDefault="008F7EDA" w:rsidP="008F7EDA">
      <w:pPr>
        <w:rPr>
          <w:rFonts w:ascii="MS Reference Sans Serif" w:hAnsi="MS Reference Sans Serif"/>
        </w:rPr>
      </w:pPr>
      <w:r>
        <w:rPr>
          <w:noProof/>
        </w:rPr>
        <w:drawing>
          <wp:inline distT="0" distB="0" distL="0" distR="0" wp14:anchorId="608DDFFD" wp14:editId="3DD6DFDA">
            <wp:extent cx="2523744" cy="2688336"/>
            <wp:effectExtent l="0" t="0" r="0" b="0"/>
            <wp:docPr id="25" name="Picture 25" descr="http://www.mobilecomms-technology.com/projects/nitel-gsm/images/4-mtel-cove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bilecomms-technology.com/projects/nitel-gsm/images/4-mtel-coverag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3744" cy="2688336"/>
                    </a:xfrm>
                    <a:prstGeom prst="rect">
                      <a:avLst/>
                    </a:prstGeom>
                    <a:noFill/>
                    <a:ln>
                      <a:noFill/>
                    </a:ln>
                  </pic:spPr>
                </pic:pic>
              </a:graphicData>
            </a:graphic>
          </wp:inline>
        </w:drawing>
      </w:r>
    </w:p>
    <w:p w14:paraId="4307900E" w14:textId="77777777" w:rsidR="00134269" w:rsidRPr="008F7EDA" w:rsidRDefault="00ED2C58" w:rsidP="008F7EDA">
      <w:pPr>
        <w:rPr>
          <w:rFonts w:ascii="MS Reference Sans Serif" w:hAnsi="MS Reference Sans Serif"/>
          <w:sz w:val="22"/>
          <w:szCs w:val="22"/>
        </w:rPr>
      </w:pPr>
      <w:hyperlink r:id="rId66" w:history="1">
        <w:r w:rsidR="008F7EDA" w:rsidRPr="008F7EDA">
          <w:rPr>
            <w:rStyle w:val="Hyperlink"/>
            <w:rFonts w:ascii="MS Reference Sans Serif" w:hAnsi="MS Reference Sans Serif"/>
            <w:sz w:val="22"/>
            <w:szCs w:val="22"/>
          </w:rPr>
          <w:t>http://www.mobilecomms-technology.com/projects/nitel-gsm/images/4-mtel-coverage.gif</w:t>
        </w:r>
      </w:hyperlink>
    </w:p>
    <w:p w14:paraId="142E3674" w14:textId="77777777" w:rsidR="000E1A47" w:rsidRPr="000E1A47" w:rsidRDefault="000E1A47" w:rsidP="000E1A47">
      <w:pPr>
        <w:rPr>
          <w:rFonts w:ascii="MS Reference Sans Serif" w:hAnsi="MS Reference Sans Serif"/>
        </w:rPr>
      </w:pPr>
    </w:p>
    <w:p w14:paraId="4BEBB557" w14:textId="77777777" w:rsidR="00DB52E1" w:rsidRDefault="000E1A47" w:rsidP="00234B55">
      <w:pPr>
        <w:ind w:firstLine="720"/>
        <w:rPr>
          <w:rFonts w:ascii="MS Reference Sans Serif" w:hAnsi="MS Reference Sans Serif"/>
        </w:rPr>
      </w:pPr>
      <w:r w:rsidRPr="000E1A47">
        <w:rPr>
          <w:rFonts w:ascii="MS Reference Sans Serif" w:hAnsi="MS Reference Sans Serif"/>
        </w:rPr>
        <w:t>Upon their return they learned that Lord Bathurst had sent another explorer on a mission to find Timbuktu, a young Scot named Captain Alexander Gordon Laing. In May 1825 Laing arrived at the Mediterranean port of Tripoli. Meanwhile, Clapperton back in London convinced Lord Bathurst to send him on a more dangerous route inland from Sierra Leone 450 miles east to Timbuktu. The route was 700 miles shorter than the northern route taken by Laing. “For his part,</w:t>
      </w:r>
      <w:r w:rsidR="00234B55">
        <w:rPr>
          <w:rFonts w:ascii="MS Reference Sans Serif" w:hAnsi="MS Reference Sans Serif"/>
        </w:rPr>
        <w:t xml:space="preserve">” says </w:t>
      </w:r>
      <w:proofErr w:type="spellStart"/>
      <w:r w:rsidR="00234B55">
        <w:rPr>
          <w:rFonts w:ascii="MS Reference Sans Serif" w:hAnsi="MS Reference Sans Serif"/>
        </w:rPr>
        <w:t>Kryza</w:t>
      </w:r>
      <w:proofErr w:type="spellEnd"/>
      <w:r w:rsidR="00234B55">
        <w:rPr>
          <w:rFonts w:ascii="MS Reference Sans Serif" w:hAnsi="MS Reference Sans Serif"/>
        </w:rPr>
        <w:t>,</w:t>
      </w:r>
      <w:r w:rsidRPr="000E1A47">
        <w:rPr>
          <w:rFonts w:ascii="MS Reference Sans Serif" w:hAnsi="MS Reference Sans Serif"/>
        </w:rPr>
        <w:t xml:space="preserve"> </w:t>
      </w:r>
      <w:r w:rsidR="00234B55">
        <w:rPr>
          <w:rFonts w:ascii="MS Reference Sans Serif" w:hAnsi="MS Reference Sans Serif"/>
        </w:rPr>
        <w:t>“</w:t>
      </w:r>
      <w:r w:rsidRPr="000E1A47">
        <w:rPr>
          <w:rFonts w:ascii="MS Reference Sans Serif" w:hAnsi="MS Reference Sans Serif"/>
        </w:rPr>
        <w:t>Lord Bathurst had high hopes that Clapperton would meet Laing in the African heartland, where the two men could join forces, greatly enhancing their chances of success by acting in concert over what Bathurst reckoned to be the smaller probability that either man would succeed alone.”</w:t>
      </w:r>
      <w:r w:rsidR="00234B55">
        <w:rPr>
          <w:rStyle w:val="EndnoteReference"/>
          <w:rFonts w:ascii="MS Reference Sans Serif" w:hAnsi="MS Reference Sans Serif"/>
        </w:rPr>
        <w:endnoteReference w:id="46"/>
      </w:r>
      <w:r w:rsidRPr="000E1A47">
        <w:rPr>
          <w:rFonts w:ascii="MS Reference Sans Serif" w:hAnsi="MS Reference Sans Serif"/>
        </w:rPr>
        <w:t xml:space="preserve"> Clapperton’s instructions were to endeavor by every means to </w:t>
      </w:r>
      <w:r w:rsidR="00234B55">
        <w:rPr>
          <w:rFonts w:ascii="MS Reference Sans Serif" w:hAnsi="MS Reference Sans Serif"/>
        </w:rPr>
        <w:t xml:space="preserve">put a stop to the slave trade. </w:t>
      </w:r>
    </w:p>
    <w:p w14:paraId="2C98A319" w14:textId="77777777" w:rsidR="00DB52E1" w:rsidRDefault="00DB52E1" w:rsidP="00234B55">
      <w:pPr>
        <w:ind w:firstLine="720"/>
        <w:rPr>
          <w:rFonts w:ascii="MS Reference Sans Serif" w:hAnsi="MS Reference Sans Serif"/>
        </w:rPr>
      </w:pPr>
    </w:p>
    <w:p w14:paraId="76B5BD69" w14:textId="77777777" w:rsidR="00DB52E1" w:rsidRDefault="00DB52E1" w:rsidP="00DB52E1">
      <w:pPr>
        <w:rPr>
          <w:rFonts w:ascii="MS Reference Sans Serif" w:hAnsi="MS Reference Sans Serif"/>
        </w:rPr>
      </w:pPr>
      <w:r>
        <w:rPr>
          <w:noProof/>
        </w:rPr>
        <w:drawing>
          <wp:inline distT="0" distB="0" distL="0" distR="0" wp14:anchorId="77567A18" wp14:editId="4B96EAFF">
            <wp:extent cx="2743200" cy="2855595"/>
            <wp:effectExtent l="0" t="0" r="0" b="1905"/>
            <wp:docPr id="24" name="Picture 24" descr="http://www.redlandsfortnightly.org/images/tri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dlandsfortnightly.org/images/tripol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2855595"/>
                    </a:xfrm>
                    <a:prstGeom prst="rect">
                      <a:avLst/>
                    </a:prstGeom>
                    <a:noFill/>
                    <a:ln>
                      <a:noFill/>
                    </a:ln>
                  </pic:spPr>
                </pic:pic>
              </a:graphicData>
            </a:graphic>
          </wp:inline>
        </w:drawing>
      </w:r>
    </w:p>
    <w:p w14:paraId="3530625A" w14:textId="77777777" w:rsidR="00DB52E1" w:rsidRPr="00DB52E1" w:rsidRDefault="00ED2C58" w:rsidP="00DB52E1">
      <w:pPr>
        <w:rPr>
          <w:rFonts w:ascii="MS Reference Sans Serif" w:hAnsi="MS Reference Sans Serif"/>
          <w:sz w:val="22"/>
          <w:szCs w:val="22"/>
        </w:rPr>
      </w:pPr>
      <w:hyperlink r:id="rId68" w:history="1">
        <w:r w:rsidR="00DB52E1" w:rsidRPr="00DB52E1">
          <w:rPr>
            <w:rStyle w:val="Hyperlink"/>
            <w:rFonts w:ascii="MS Reference Sans Serif" w:hAnsi="MS Reference Sans Serif"/>
            <w:sz w:val="22"/>
            <w:szCs w:val="22"/>
          </w:rPr>
          <w:t>http://www.redlandsfortnightly.org/images/tripoli.jpg</w:t>
        </w:r>
      </w:hyperlink>
    </w:p>
    <w:p w14:paraId="1C39DE41" w14:textId="77777777" w:rsidR="000E1A47" w:rsidRPr="000E1A47" w:rsidRDefault="000E1A47" w:rsidP="000E1A47">
      <w:pPr>
        <w:rPr>
          <w:rFonts w:ascii="MS Reference Sans Serif" w:hAnsi="MS Reference Sans Serif"/>
        </w:rPr>
      </w:pPr>
      <w:r w:rsidRPr="00DB52E1">
        <w:rPr>
          <w:rFonts w:ascii="MS Reference Sans Serif" w:hAnsi="MS Reference Sans Serif"/>
          <w:sz w:val="22"/>
          <w:szCs w:val="22"/>
        </w:rPr>
        <w:t xml:space="preserve"> </w:t>
      </w:r>
    </w:p>
    <w:p w14:paraId="731028FE" w14:textId="77777777" w:rsidR="008F7EDA" w:rsidRDefault="008F7EDA" w:rsidP="008F7EDA">
      <w:pPr>
        <w:ind w:firstLine="720"/>
        <w:rPr>
          <w:rFonts w:ascii="MS Reference Sans Serif" w:hAnsi="MS Reference Sans Serif"/>
        </w:rPr>
      </w:pPr>
      <w:r>
        <w:rPr>
          <w:rFonts w:ascii="MS Reference Sans Serif" w:hAnsi="MS Reference Sans Serif"/>
        </w:rPr>
        <w:t>I</w:t>
      </w:r>
      <w:r w:rsidR="000E1A47" w:rsidRPr="000E1A47">
        <w:rPr>
          <w:rFonts w:ascii="MS Reference Sans Serif" w:hAnsi="MS Reference Sans Serif"/>
        </w:rPr>
        <w:t xml:space="preserve">n July 1815 Laing departed for expedition into the interior. He has chosen as his guide Sheikh </w:t>
      </w:r>
      <w:proofErr w:type="spellStart"/>
      <w:r w:rsidR="000E1A47" w:rsidRPr="000E1A47">
        <w:rPr>
          <w:rFonts w:ascii="MS Reference Sans Serif" w:hAnsi="MS Reference Sans Serif"/>
        </w:rPr>
        <w:t>Babani</w:t>
      </w:r>
      <w:proofErr w:type="spellEnd"/>
      <w:r w:rsidR="000E1A47" w:rsidRPr="000E1A47">
        <w:rPr>
          <w:rFonts w:ascii="MS Reference Sans Serif" w:hAnsi="MS Reference Sans Serif"/>
        </w:rPr>
        <w:t>, who was a slave</w:t>
      </w:r>
      <w:r w:rsidR="00D12F4E">
        <w:rPr>
          <w:rFonts w:ascii="MS Reference Sans Serif" w:hAnsi="MS Reference Sans Serif"/>
        </w:rPr>
        <w:t xml:space="preserve"> trader</w:t>
      </w:r>
      <w:r w:rsidR="000E1A47" w:rsidRPr="000E1A47">
        <w:rPr>
          <w:rFonts w:ascii="MS Reference Sans Serif" w:hAnsi="MS Reference Sans Serif"/>
        </w:rPr>
        <w:t xml:space="preserve"> who knew the caravan routes across the Sahara. Sheikh </w:t>
      </w:r>
      <w:proofErr w:type="spellStart"/>
      <w:r w:rsidR="000E1A47" w:rsidRPr="000E1A47">
        <w:rPr>
          <w:rFonts w:ascii="MS Reference Sans Serif" w:hAnsi="MS Reference Sans Serif"/>
        </w:rPr>
        <w:t>Babani</w:t>
      </w:r>
      <w:proofErr w:type="spellEnd"/>
      <w:r w:rsidR="000E1A47" w:rsidRPr="000E1A47">
        <w:rPr>
          <w:rFonts w:ascii="MS Reference Sans Serif" w:hAnsi="MS Reference Sans Serif"/>
        </w:rPr>
        <w:t xml:space="preserve"> took Laing on a roundabout route from Tripoli to Ghadames (a crossroads in the caravan trade since Roman times) in order to avoid bandits. He arrived in September after a 1,000-mile, two-month detour. From Ghadames Laing was supposed to proceed using the Tuareg </w:t>
      </w:r>
      <w:proofErr w:type="spellStart"/>
      <w:r w:rsidR="000E1A47" w:rsidRPr="000E1A47">
        <w:rPr>
          <w:rFonts w:ascii="MS Reference Sans Serif" w:hAnsi="MS Reference Sans Serif"/>
        </w:rPr>
        <w:t>Hatita</w:t>
      </w:r>
      <w:proofErr w:type="spellEnd"/>
      <w:r w:rsidR="000E1A47" w:rsidRPr="000E1A47">
        <w:rPr>
          <w:rFonts w:ascii="MS Reference Sans Serif" w:hAnsi="MS Reference Sans Serif"/>
        </w:rPr>
        <w:t xml:space="preserve"> ag </w:t>
      </w:r>
      <w:proofErr w:type="spellStart"/>
      <w:r w:rsidR="000E1A47" w:rsidRPr="000E1A47">
        <w:rPr>
          <w:rFonts w:ascii="MS Reference Sans Serif" w:hAnsi="MS Reference Sans Serif"/>
        </w:rPr>
        <w:t>Khuden</w:t>
      </w:r>
      <w:proofErr w:type="spellEnd"/>
      <w:r w:rsidR="000E1A47" w:rsidRPr="000E1A47">
        <w:rPr>
          <w:rFonts w:ascii="MS Reference Sans Serif" w:hAnsi="MS Reference Sans Serif"/>
        </w:rPr>
        <w:t xml:space="preserve"> as his guide. But </w:t>
      </w:r>
      <w:proofErr w:type="spellStart"/>
      <w:r w:rsidR="000E1A47" w:rsidRPr="000E1A47">
        <w:rPr>
          <w:rFonts w:ascii="MS Reference Sans Serif" w:hAnsi="MS Reference Sans Serif"/>
        </w:rPr>
        <w:t>Hatita</w:t>
      </w:r>
      <w:proofErr w:type="spellEnd"/>
      <w:r w:rsidR="000E1A47" w:rsidRPr="000E1A47">
        <w:rPr>
          <w:rFonts w:ascii="MS Reference Sans Serif" w:hAnsi="MS Reference Sans Serif"/>
        </w:rPr>
        <w:t xml:space="preserve"> would only take him as far as </w:t>
      </w:r>
      <w:proofErr w:type="spellStart"/>
      <w:r w:rsidR="000E1A47" w:rsidRPr="000E1A47">
        <w:rPr>
          <w:rFonts w:ascii="MS Reference Sans Serif" w:hAnsi="MS Reference Sans Serif"/>
        </w:rPr>
        <w:t>Tuat</w:t>
      </w:r>
      <w:proofErr w:type="spellEnd"/>
      <w:r w:rsidR="000E1A47" w:rsidRPr="000E1A47">
        <w:rPr>
          <w:rFonts w:ascii="MS Reference Sans Serif" w:hAnsi="MS Reference Sans Serif"/>
        </w:rPr>
        <w:t xml:space="preserve"> (the region of oases in the western part of the Algerian Sahara known also as In Salah or </w:t>
      </w:r>
      <w:proofErr w:type="spellStart"/>
      <w:r w:rsidR="000E1A47" w:rsidRPr="000E1A47">
        <w:rPr>
          <w:rFonts w:ascii="MS Reference Sans Serif" w:hAnsi="MS Reference Sans Serif"/>
        </w:rPr>
        <w:t>Insalah</w:t>
      </w:r>
      <w:proofErr w:type="spellEnd"/>
      <w:r w:rsidR="000E1A47" w:rsidRPr="000E1A47">
        <w:rPr>
          <w:rFonts w:ascii="MS Reference Sans Serif" w:hAnsi="MS Reference Sans Serif"/>
        </w:rPr>
        <w:t xml:space="preserve">, today), because the territory between </w:t>
      </w:r>
      <w:proofErr w:type="spellStart"/>
      <w:r w:rsidR="000E1A47" w:rsidRPr="000E1A47">
        <w:rPr>
          <w:rFonts w:ascii="MS Reference Sans Serif" w:hAnsi="MS Reference Sans Serif"/>
        </w:rPr>
        <w:t>Tuat</w:t>
      </w:r>
      <w:proofErr w:type="spellEnd"/>
      <w:r w:rsidR="000E1A47" w:rsidRPr="000E1A47">
        <w:rPr>
          <w:rFonts w:ascii="MS Reference Sans Serif" w:hAnsi="MS Reference Sans Serif"/>
        </w:rPr>
        <w:t xml:space="preserve"> and Timbuktu was controlled by the </w:t>
      </w:r>
      <w:proofErr w:type="spellStart"/>
      <w:r w:rsidR="000E1A47" w:rsidRPr="000E1A47">
        <w:rPr>
          <w:rFonts w:ascii="MS Reference Sans Serif" w:hAnsi="MS Reference Sans Serif"/>
        </w:rPr>
        <w:t>Chaamba</w:t>
      </w:r>
      <w:proofErr w:type="spellEnd"/>
      <w:r w:rsidR="000E1A47" w:rsidRPr="000E1A47">
        <w:rPr>
          <w:rFonts w:ascii="MS Reference Sans Serif" w:hAnsi="MS Reference Sans Serif"/>
        </w:rPr>
        <w:t xml:space="preserve"> Arabs and two Tuareg tribes (the </w:t>
      </w:r>
      <w:proofErr w:type="spellStart"/>
      <w:r w:rsidR="000E1A47" w:rsidRPr="000E1A47">
        <w:rPr>
          <w:rFonts w:ascii="MS Reference Sans Serif" w:hAnsi="MS Reference Sans Serif"/>
        </w:rPr>
        <w:t>Hoggar</w:t>
      </w:r>
      <w:proofErr w:type="spellEnd"/>
      <w:r w:rsidR="000E1A47" w:rsidRPr="000E1A47">
        <w:rPr>
          <w:rFonts w:ascii="MS Reference Sans Serif" w:hAnsi="MS Reference Sans Serif"/>
        </w:rPr>
        <w:t xml:space="preserve"> and the </w:t>
      </w:r>
      <w:proofErr w:type="spellStart"/>
      <w:r w:rsidR="000E1A47" w:rsidRPr="000E1A47">
        <w:rPr>
          <w:rFonts w:ascii="MS Reference Sans Serif" w:hAnsi="MS Reference Sans Serif"/>
        </w:rPr>
        <w:t>Ifora</w:t>
      </w:r>
      <w:proofErr w:type="spellEnd"/>
      <w:r w:rsidR="000E1A47" w:rsidRPr="000E1A47">
        <w:rPr>
          <w:rFonts w:ascii="MS Reference Sans Serif" w:hAnsi="MS Reference Sans Serif"/>
        </w:rPr>
        <w:t xml:space="preserve">), both of whom were </w:t>
      </w:r>
      <w:r w:rsidR="000E1A47" w:rsidRPr="000E1A47">
        <w:rPr>
          <w:rFonts w:ascii="MS Reference Sans Serif" w:hAnsi="MS Reference Sans Serif"/>
        </w:rPr>
        <w:lastRenderedPageBreak/>
        <w:t xml:space="preserve">enemies of </w:t>
      </w:r>
      <w:proofErr w:type="spellStart"/>
      <w:r w:rsidR="000E1A47" w:rsidRPr="000E1A47">
        <w:rPr>
          <w:rFonts w:ascii="MS Reference Sans Serif" w:hAnsi="MS Reference Sans Serif"/>
        </w:rPr>
        <w:t>Hatita</w:t>
      </w:r>
      <w:proofErr w:type="spellEnd"/>
      <w:r w:rsidR="000E1A47" w:rsidRPr="000E1A47">
        <w:rPr>
          <w:rFonts w:ascii="MS Reference Sans Serif" w:hAnsi="MS Reference Sans Serif"/>
        </w:rPr>
        <w:t xml:space="preserve"> tribe, the </w:t>
      </w:r>
      <w:proofErr w:type="spellStart"/>
      <w:r w:rsidR="000E1A47" w:rsidRPr="000E1A47">
        <w:rPr>
          <w:rFonts w:ascii="MS Reference Sans Serif" w:hAnsi="MS Reference Sans Serif"/>
        </w:rPr>
        <w:t>Ajjer</w:t>
      </w:r>
      <w:proofErr w:type="spellEnd"/>
      <w:r w:rsidR="000E1A47" w:rsidRPr="000E1A47">
        <w:rPr>
          <w:rFonts w:ascii="MS Reference Sans Serif" w:hAnsi="MS Reference Sans Serif"/>
        </w:rPr>
        <w:t>.</w:t>
      </w:r>
      <w:r>
        <w:rPr>
          <w:rFonts w:ascii="MS Reference Sans Serif" w:hAnsi="MS Reference Sans Serif"/>
        </w:rPr>
        <w:t xml:space="preserve"> </w:t>
      </w:r>
      <w:r w:rsidR="000E1A47" w:rsidRPr="000E1A47">
        <w:rPr>
          <w:rFonts w:ascii="MS Reference Sans Serif" w:hAnsi="MS Reference Sans Serif"/>
        </w:rPr>
        <w:t xml:space="preserve">After spending more than a month at In Salah, Laing decided to depart in January 1826 across the </w:t>
      </w:r>
      <w:proofErr w:type="spellStart"/>
      <w:r w:rsidR="000E1A47" w:rsidRPr="000E1A47">
        <w:rPr>
          <w:rFonts w:ascii="MS Reference Sans Serif" w:hAnsi="MS Reference Sans Serif"/>
        </w:rPr>
        <w:t>Tanezrouft</w:t>
      </w:r>
      <w:proofErr w:type="spellEnd"/>
      <w:r w:rsidR="000E1A47" w:rsidRPr="000E1A47">
        <w:rPr>
          <w:rFonts w:ascii="MS Reference Sans Serif" w:hAnsi="MS Reference Sans Serif"/>
        </w:rPr>
        <w:t xml:space="preserve"> (the heart of the desert) toward the </w:t>
      </w:r>
      <w:proofErr w:type="spellStart"/>
      <w:r w:rsidR="000E1A47" w:rsidRPr="000E1A47">
        <w:rPr>
          <w:rFonts w:ascii="MS Reference Sans Serif" w:hAnsi="MS Reference Sans Serif"/>
        </w:rPr>
        <w:t>Hoggar</w:t>
      </w:r>
      <w:proofErr w:type="spellEnd"/>
      <w:r w:rsidR="000E1A47" w:rsidRPr="000E1A47">
        <w:rPr>
          <w:rFonts w:ascii="MS Reference Sans Serif" w:hAnsi="MS Reference Sans Serif"/>
        </w:rPr>
        <w:t xml:space="preserve"> (the plateau in the central Sahara) with a party of only 45 men and 100 camels but without an escort. </w:t>
      </w:r>
    </w:p>
    <w:p w14:paraId="4E01A01E" w14:textId="77777777" w:rsidR="008F7EDA" w:rsidRDefault="008F7EDA" w:rsidP="008F7EDA">
      <w:pPr>
        <w:ind w:firstLine="720"/>
        <w:rPr>
          <w:rFonts w:ascii="MS Reference Sans Serif" w:hAnsi="MS Reference Sans Serif"/>
        </w:rPr>
      </w:pPr>
    </w:p>
    <w:p w14:paraId="2F6884E1" w14:textId="77777777" w:rsidR="000E1A47" w:rsidRPr="000E1A47" w:rsidRDefault="000E1A47" w:rsidP="008F7EDA">
      <w:pPr>
        <w:ind w:firstLine="720"/>
        <w:rPr>
          <w:rFonts w:ascii="MS Reference Sans Serif" w:hAnsi="MS Reference Sans Serif"/>
        </w:rPr>
      </w:pPr>
      <w:r w:rsidRPr="000E1A47">
        <w:rPr>
          <w:rFonts w:ascii="MS Reference Sans Serif" w:hAnsi="MS Reference Sans Serif"/>
        </w:rPr>
        <w:t xml:space="preserve">Along the way, they were joined by 20 armed </w:t>
      </w:r>
      <w:proofErr w:type="spellStart"/>
      <w:r w:rsidRPr="000E1A47">
        <w:rPr>
          <w:rFonts w:ascii="MS Reference Sans Serif" w:hAnsi="MS Reference Sans Serif"/>
        </w:rPr>
        <w:t>Hoggar</w:t>
      </w:r>
      <w:proofErr w:type="spellEnd"/>
      <w:r w:rsidRPr="000E1A47">
        <w:rPr>
          <w:rFonts w:ascii="MS Reference Sans Serif" w:hAnsi="MS Reference Sans Serif"/>
        </w:rPr>
        <w:t xml:space="preserve"> Tuareg, whom they were afraid to turn away. Several days after they passed the oasis of Wadi </w:t>
      </w:r>
      <w:proofErr w:type="spellStart"/>
      <w:r w:rsidRPr="000E1A47">
        <w:rPr>
          <w:rFonts w:ascii="MS Reference Sans Serif" w:hAnsi="MS Reference Sans Serif"/>
        </w:rPr>
        <w:t>Ahnet</w:t>
      </w:r>
      <w:proofErr w:type="spellEnd"/>
      <w:r w:rsidRPr="000E1A47">
        <w:rPr>
          <w:rFonts w:ascii="MS Reference Sans Serif" w:hAnsi="MS Reference Sans Serif"/>
        </w:rPr>
        <w:t xml:space="preserve">, the </w:t>
      </w:r>
      <w:proofErr w:type="spellStart"/>
      <w:r w:rsidRPr="000E1A47">
        <w:rPr>
          <w:rFonts w:ascii="MS Reference Sans Serif" w:hAnsi="MS Reference Sans Serif"/>
        </w:rPr>
        <w:t>Hoggar</w:t>
      </w:r>
      <w:proofErr w:type="spellEnd"/>
      <w:r w:rsidRPr="000E1A47">
        <w:rPr>
          <w:rFonts w:ascii="MS Reference Sans Serif" w:hAnsi="MS Reference Sans Serif"/>
        </w:rPr>
        <w:t xml:space="preserve"> Tuareg </w:t>
      </w:r>
      <w:proofErr w:type="spellStart"/>
      <w:r w:rsidRPr="000E1A47">
        <w:rPr>
          <w:rFonts w:ascii="MS Reference Sans Serif" w:hAnsi="MS Reference Sans Serif"/>
        </w:rPr>
        <w:t>surroundered</w:t>
      </w:r>
      <w:proofErr w:type="spellEnd"/>
      <w:r w:rsidRPr="000E1A47">
        <w:rPr>
          <w:rFonts w:ascii="MS Reference Sans Serif" w:hAnsi="MS Reference Sans Serif"/>
        </w:rPr>
        <w:t xml:space="preserve"> Laing’s tent and attacked. Laing had suspected that Sheikh </w:t>
      </w:r>
      <w:proofErr w:type="spellStart"/>
      <w:r w:rsidRPr="000E1A47">
        <w:rPr>
          <w:rFonts w:ascii="MS Reference Sans Serif" w:hAnsi="MS Reference Sans Serif"/>
        </w:rPr>
        <w:t>Babani</w:t>
      </w:r>
      <w:proofErr w:type="spellEnd"/>
      <w:r w:rsidRPr="000E1A47">
        <w:rPr>
          <w:rFonts w:ascii="MS Reference Sans Serif" w:hAnsi="MS Reference Sans Serif"/>
        </w:rPr>
        <w:t xml:space="preserve"> might have betrayed him, because he was unmolested. Despite his serious wounds, Laing survived the attack, and his party continued with Laing tied to the saddle of his camel. In April they reached an oasis named </w:t>
      </w:r>
      <w:proofErr w:type="spellStart"/>
      <w:r w:rsidRPr="000E1A47">
        <w:rPr>
          <w:rFonts w:ascii="MS Reference Sans Serif" w:hAnsi="MS Reference Sans Serif"/>
        </w:rPr>
        <w:t>Azaud</w:t>
      </w:r>
      <w:proofErr w:type="spellEnd"/>
      <w:r w:rsidRPr="000E1A47">
        <w:rPr>
          <w:rFonts w:ascii="MS Reference Sans Serif" w:hAnsi="MS Reference Sans Serif"/>
        </w:rPr>
        <w:t xml:space="preserve">, where they were welcomed by Sheikh Mokhtar of the Kunta Arab tribe. Laing stayed there for three months while he tried to recover from his wounds. But then the entire camp came down with dysentery, which killed Mokhtar, Sheikh </w:t>
      </w:r>
      <w:proofErr w:type="spellStart"/>
      <w:r w:rsidRPr="000E1A47">
        <w:rPr>
          <w:rFonts w:ascii="MS Reference Sans Serif" w:hAnsi="MS Reference Sans Serif"/>
        </w:rPr>
        <w:t>Babani</w:t>
      </w:r>
      <w:proofErr w:type="spellEnd"/>
      <w:r w:rsidRPr="000E1A47">
        <w:rPr>
          <w:rFonts w:ascii="MS Reference Sans Serif" w:hAnsi="MS Reference Sans Serif"/>
        </w:rPr>
        <w:t xml:space="preserve">, and other members of Laing’s party. Mokhtar’s son, Sidi Mohammed, was anti-Christian and uncharitable. In later summer Laing was strong enough to leave </w:t>
      </w:r>
      <w:proofErr w:type="spellStart"/>
      <w:r w:rsidRPr="000E1A47">
        <w:rPr>
          <w:rFonts w:ascii="MS Reference Sans Serif" w:hAnsi="MS Reference Sans Serif"/>
        </w:rPr>
        <w:t>Azaud</w:t>
      </w:r>
      <w:proofErr w:type="spellEnd"/>
      <w:r w:rsidRPr="000E1A47">
        <w:rPr>
          <w:rFonts w:ascii="MS Reference Sans Serif" w:hAnsi="MS Reference Sans Serif"/>
        </w:rPr>
        <w:t xml:space="preserve"> with an escort on the promise he would pay Sidi Mohammed the equivalent of 1,000 Spanish dollars. They headed south to the southern edge of the desert within reach of Timbuktu.</w:t>
      </w:r>
    </w:p>
    <w:p w14:paraId="57BE6761" w14:textId="77777777" w:rsidR="000E1A47" w:rsidRPr="000E1A47" w:rsidRDefault="000E1A47" w:rsidP="000E1A47">
      <w:pPr>
        <w:rPr>
          <w:rFonts w:ascii="MS Reference Sans Serif" w:hAnsi="MS Reference Sans Serif"/>
        </w:rPr>
      </w:pPr>
    </w:p>
    <w:p w14:paraId="3E90E48E" w14:textId="77777777" w:rsidR="000E1A47" w:rsidRDefault="000E1A47" w:rsidP="008F7EDA">
      <w:pPr>
        <w:ind w:firstLine="720"/>
        <w:rPr>
          <w:rFonts w:ascii="MS Reference Sans Serif" w:hAnsi="MS Reference Sans Serif"/>
        </w:rPr>
      </w:pPr>
      <w:r w:rsidRPr="000E1A47">
        <w:rPr>
          <w:rFonts w:ascii="MS Reference Sans Serif" w:hAnsi="MS Reference Sans Serif"/>
        </w:rPr>
        <w:t>In August 1826 Laing entered Timbuktu, not disguised as a Muslim, but as “a Christian envoy of the King of England.”</w:t>
      </w:r>
      <w:r w:rsidR="008F7EDA">
        <w:rPr>
          <w:rStyle w:val="EndnoteReference"/>
          <w:rFonts w:ascii="MS Reference Sans Serif" w:hAnsi="MS Reference Sans Serif"/>
        </w:rPr>
        <w:endnoteReference w:id="47"/>
      </w:r>
      <w:r w:rsidRPr="000E1A47">
        <w:rPr>
          <w:rFonts w:ascii="MS Reference Sans Serif" w:hAnsi="MS Reference Sans Serif"/>
        </w:rPr>
        <w:t xml:space="preserve"> He presented him before city’s governor, Othman bin </w:t>
      </w:r>
      <w:proofErr w:type="spellStart"/>
      <w:r w:rsidRPr="000E1A47">
        <w:rPr>
          <w:rFonts w:ascii="MS Reference Sans Serif" w:hAnsi="MS Reference Sans Serif"/>
        </w:rPr>
        <w:t>Boubakr</w:t>
      </w:r>
      <w:proofErr w:type="spellEnd"/>
      <w:r w:rsidRPr="000E1A47">
        <w:rPr>
          <w:rFonts w:ascii="MS Reference Sans Serif" w:hAnsi="MS Reference Sans Serif"/>
        </w:rPr>
        <w:t xml:space="preserve">. The governor received him well, and Laing was free to travel to </w:t>
      </w:r>
      <w:proofErr w:type="spellStart"/>
      <w:r w:rsidRPr="000E1A47">
        <w:rPr>
          <w:rFonts w:ascii="MS Reference Sans Serif" w:hAnsi="MS Reference Sans Serif"/>
        </w:rPr>
        <w:t>Kabara</w:t>
      </w:r>
      <w:proofErr w:type="spellEnd"/>
      <w:r w:rsidRPr="000E1A47">
        <w:rPr>
          <w:rFonts w:ascii="MS Reference Sans Serif" w:hAnsi="MS Reference Sans Serif"/>
        </w:rPr>
        <w:t xml:space="preserve">, the port district on the Niger River. But rather than seeing the reported wealth of Timbuktu, the city had decay because of periods of warfare between black Africans, Berbers and Arabs over control of its trade routes. He visited the </w:t>
      </w:r>
      <w:proofErr w:type="spellStart"/>
      <w:r w:rsidRPr="000E1A47">
        <w:rPr>
          <w:rFonts w:ascii="MS Reference Sans Serif" w:hAnsi="MS Reference Sans Serif"/>
        </w:rPr>
        <w:t>Sankore</w:t>
      </w:r>
      <w:proofErr w:type="spellEnd"/>
      <w:r w:rsidRPr="000E1A47">
        <w:rPr>
          <w:rFonts w:ascii="MS Reference Sans Serif" w:hAnsi="MS Reference Sans Serif"/>
        </w:rPr>
        <w:t xml:space="preserve"> Mosque with its collection of Arabic manuscripts and the university, founded by Mali’s Muslim rulers in the sixteenth century, which was still a center of Islamic learning. When Laing arrived in Timbuktu, the Tuareg, who had controlled the city, had fled in the face of an attack by the Fulani satrap, </w:t>
      </w:r>
      <w:proofErr w:type="spellStart"/>
      <w:r w:rsidRPr="000E1A47">
        <w:rPr>
          <w:rFonts w:ascii="MS Reference Sans Serif" w:hAnsi="MS Reference Sans Serif"/>
        </w:rPr>
        <w:t>Seku</w:t>
      </w:r>
      <w:proofErr w:type="spellEnd"/>
      <w:r w:rsidRPr="000E1A47">
        <w:rPr>
          <w:rFonts w:ascii="MS Reference Sans Serif" w:hAnsi="MS Reference Sans Serif"/>
        </w:rPr>
        <w:t xml:space="preserve"> </w:t>
      </w:r>
      <w:proofErr w:type="spellStart"/>
      <w:r w:rsidRPr="000E1A47">
        <w:rPr>
          <w:rFonts w:ascii="MS Reference Sans Serif" w:hAnsi="MS Reference Sans Serif"/>
        </w:rPr>
        <w:t>Hamadu</w:t>
      </w:r>
      <w:proofErr w:type="spellEnd"/>
      <w:r w:rsidRPr="000E1A47">
        <w:rPr>
          <w:rFonts w:ascii="MS Reference Sans Serif" w:hAnsi="MS Reference Sans Serif"/>
        </w:rPr>
        <w:t xml:space="preserve">, who had not yet taken control of the city. Laing stayed in Timbuktu for more than a month, until Sheikh Othman received a message from Sultan Bello telling him to </w:t>
      </w:r>
      <w:r w:rsidR="008F7EDA">
        <w:rPr>
          <w:rFonts w:ascii="MS Reference Sans Serif" w:hAnsi="MS Reference Sans Serif"/>
        </w:rPr>
        <w:t xml:space="preserve">send the “Christian traveler.” </w:t>
      </w:r>
      <w:r w:rsidRPr="000E1A47">
        <w:rPr>
          <w:rFonts w:ascii="MS Reference Sans Serif" w:hAnsi="MS Reference Sans Serif"/>
        </w:rPr>
        <w:t xml:space="preserve">Othman told Laing that if he didn’t leave immediately, he would probably be killed by Fulani warriors. In late September Laing left Timbuktu, but instead of risking his original purpose to follow the Niger downstream to its mouth, he departed for the Ashanti lands of Sierra Leone, from there to the west coast of Africa, and eventually back by sea to the Mediterranean Sea and Tripoli to rejoin his wife. But Laing never made it to Tripoli. Instead in August 1828 Sheikh </w:t>
      </w:r>
      <w:proofErr w:type="spellStart"/>
      <w:r w:rsidRPr="000E1A47">
        <w:rPr>
          <w:rFonts w:ascii="MS Reference Sans Serif" w:hAnsi="MS Reference Sans Serif"/>
        </w:rPr>
        <w:t>Babani’s</w:t>
      </w:r>
      <w:proofErr w:type="spellEnd"/>
      <w:r w:rsidRPr="000E1A47">
        <w:rPr>
          <w:rFonts w:ascii="MS Reference Sans Serif" w:hAnsi="MS Reference Sans Serif"/>
        </w:rPr>
        <w:t xml:space="preserve"> nephew, </w:t>
      </w:r>
      <w:proofErr w:type="spellStart"/>
      <w:r w:rsidRPr="000E1A47">
        <w:rPr>
          <w:rFonts w:ascii="MS Reference Sans Serif" w:hAnsi="MS Reference Sans Serif"/>
        </w:rPr>
        <w:t>Alkhadir</w:t>
      </w:r>
      <w:proofErr w:type="spellEnd"/>
      <w:r w:rsidRPr="000E1A47">
        <w:rPr>
          <w:rFonts w:ascii="MS Reference Sans Serif" w:hAnsi="MS Reference Sans Serif"/>
        </w:rPr>
        <w:t xml:space="preserve">, and </w:t>
      </w:r>
      <w:proofErr w:type="spellStart"/>
      <w:r w:rsidRPr="000E1A47">
        <w:rPr>
          <w:rFonts w:ascii="MS Reference Sans Serif" w:hAnsi="MS Reference Sans Serif"/>
        </w:rPr>
        <w:t>Bongola</w:t>
      </w:r>
      <w:proofErr w:type="spellEnd"/>
      <w:r w:rsidRPr="000E1A47">
        <w:rPr>
          <w:rFonts w:ascii="MS Reference Sans Serif" w:hAnsi="MS Reference Sans Serif"/>
        </w:rPr>
        <w:t xml:space="preserve">, a freed slave, both of whom accompanied Laing appeared in Tripoli. </w:t>
      </w:r>
      <w:proofErr w:type="spellStart"/>
      <w:r w:rsidRPr="000E1A47">
        <w:rPr>
          <w:rFonts w:ascii="MS Reference Sans Serif" w:hAnsi="MS Reference Sans Serif"/>
        </w:rPr>
        <w:t>Bongola</w:t>
      </w:r>
      <w:proofErr w:type="spellEnd"/>
      <w:r w:rsidRPr="000E1A47">
        <w:rPr>
          <w:rFonts w:ascii="MS Reference Sans Serif" w:hAnsi="MS Reference Sans Serif"/>
        </w:rPr>
        <w:t xml:space="preserve"> said that Laing had been murdered by Arabs.</w:t>
      </w:r>
    </w:p>
    <w:p w14:paraId="579D0023" w14:textId="77777777" w:rsidR="00600E8C" w:rsidRPr="000E1A47" w:rsidRDefault="00600E8C" w:rsidP="000E1A47">
      <w:pPr>
        <w:rPr>
          <w:rFonts w:ascii="MS Reference Sans Serif" w:hAnsi="MS Reference Sans Serif"/>
        </w:rPr>
      </w:pPr>
    </w:p>
    <w:p w14:paraId="3D1B35C7" w14:textId="77777777" w:rsidR="000E1A47" w:rsidRPr="000E1A47" w:rsidRDefault="000E1A47" w:rsidP="00600E8C">
      <w:pPr>
        <w:ind w:firstLine="720"/>
        <w:rPr>
          <w:rFonts w:ascii="MS Reference Sans Serif" w:hAnsi="MS Reference Sans Serif"/>
        </w:rPr>
      </w:pPr>
      <w:r w:rsidRPr="000E1A47">
        <w:rPr>
          <w:rFonts w:ascii="MS Reference Sans Serif" w:hAnsi="MS Reference Sans Serif"/>
        </w:rPr>
        <w:lastRenderedPageBreak/>
        <w:t xml:space="preserve">Meanwhile, Clapperton departed for Africa in August 1815 on the </w:t>
      </w:r>
      <w:r w:rsidRPr="000E1A47">
        <w:rPr>
          <w:rFonts w:ascii="MS Reference Sans Serif" w:hAnsi="MS Reference Sans Serif"/>
          <w:i/>
        </w:rPr>
        <w:t xml:space="preserve">HMS Brazen </w:t>
      </w:r>
      <w:r w:rsidRPr="000E1A47">
        <w:rPr>
          <w:rFonts w:ascii="MS Reference Sans Serif" w:hAnsi="MS Reference Sans Serif"/>
        </w:rPr>
        <w:t xml:space="preserve">along with a Scottish physician named Dr. Thomas Dickson. En route it captured two Spanish </w:t>
      </w:r>
      <w:r w:rsidR="00D12F4E">
        <w:rPr>
          <w:rFonts w:ascii="MS Reference Sans Serif" w:hAnsi="MS Reference Sans Serif"/>
        </w:rPr>
        <w:t>slave trader</w:t>
      </w:r>
      <w:r w:rsidRPr="000E1A47">
        <w:rPr>
          <w:rFonts w:ascii="MS Reference Sans Serif" w:hAnsi="MS Reference Sans Serif"/>
        </w:rPr>
        <w:t xml:space="preserve">s off the coast of Africa and freed its slaves. In November it reached Whydah, where its physician Dr. Dickson was put ashore to explore the interior of </w:t>
      </w:r>
      <w:proofErr w:type="spellStart"/>
      <w:r w:rsidRPr="000E1A47">
        <w:rPr>
          <w:rFonts w:ascii="MS Reference Sans Serif" w:hAnsi="MS Reference Sans Serif"/>
        </w:rPr>
        <w:t>Dahomey</w:t>
      </w:r>
      <w:proofErr w:type="spellEnd"/>
      <w:r w:rsidRPr="000E1A47">
        <w:rPr>
          <w:rFonts w:ascii="MS Reference Sans Serif" w:hAnsi="MS Reference Sans Serif"/>
        </w:rPr>
        <w:t xml:space="preserve">, but he was killed in a fight with a native tribe and killed. In December the Brazen dropped Clapperton and the rest of the expedition at the slave-trading station of </w:t>
      </w:r>
      <w:proofErr w:type="spellStart"/>
      <w:r w:rsidRPr="000E1A47">
        <w:rPr>
          <w:rFonts w:ascii="MS Reference Sans Serif" w:hAnsi="MS Reference Sans Serif"/>
        </w:rPr>
        <w:t>Badagri</w:t>
      </w:r>
      <w:proofErr w:type="spellEnd"/>
      <w:r w:rsidRPr="000E1A47">
        <w:rPr>
          <w:rFonts w:ascii="MS Reference Sans Serif" w:hAnsi="MS Reference Sans Serif"/>
        </w:rPr>
        <w:t xml:space="preserve">. From there Clapperton with a British trader named </w:t>
      </w:r>
      <w:proofErr w:type="spellStart"/>
      <w:r w:rsidRPr="000E1A47">
        <w:rPr>
          <w:rFonts w:ascii="MS Reference Sans Serif" w:hAnsi="MS Reference Sans Serif"/>
        </w:rPr>
        <w:t>Houtson</w:t>
      </w:r>
      <w:proofErr w:type="spellEnd"/>
      <w:r w:rsidRPr="000E1A47">
        <w:rPr>
          <w:rFonts w:ascii="MS Reference Sans Serif" w:hAnsi="MS Reference Sans Serif"/>
        </w:rPr>
        <w:t xml:space="preserve"> as a guide departed inland on the Lagos River through friendly Yoruba territory and then on foot through dense rainforest for Sokoto. Unfamiliar with the climate of the rainforest, Clapperton slept at night in the open, and he soon came down with a fever caused by mosquito bites. Clapperton and other members of his party had to be carried in hammocks, but when they reached the village of Jannah (Jonah) their carriers abandoned them. Jannah was known for its woodcarvers as well as its slave traders.  </w:t>
      </w:r>
    </w:p>
    <w:p w14:paraId="57EADED2" w14:textId="77777777" w:rsidR="000E1A47" w:rsidRPr="000E1A47" w:rsidRDefault="000E1A47" w:rsidP="000E1A47">
      <w:pPr>
        <w:rPr>
          <w:rFonts w:ascii="MS Reference Sans Serif" w:hAnsi="MS Reference Sans Serif"/>
        </w:rPr>
      </w:pPr>
    </w:p>
    <w:p w14:paraId="6872FBB9" w14:textId="77777777" w:rsidR="000E1A47" w:rsidRPr="000E1A47" w:rsidRDefault="000E1A47" w:rsidP="00600E8C">
      <w:pPr>
        <w:ind w:firstLine="720"/>
        <w:rPr>
          <w:rFonts w:ascii="MS Reference Sans Serif" w:hAnsi="MS Reference Sans Serif"/>
        </w:rPr>
      </w:pPr>
      <w:r w:rsidRPr="000E1A47">
        <w:rPr>
          <w:rFonts w:ascii="MS Reference Sans Serif" w:hAnsi="MS Reference Sans Serif"/>
        </w:rPr>
        <w:t xml:space="preserve">Despite the loss of several members of his party, Clapperton proceeded to the northern boundary of western Nigeria, which was the frontier of the Yoruba territory. There he encountered warriors sent by the sultan of </w:t>
      </w:r>
      <w:proofErr w:type="spellStart"/>
      <w:r w:rsidRPr="000E1A47">
        <w:rPr>
          <w:rFonts w:ascii="MS Reference Sans Serif" w:hAnsi="MS Reference Sans Serif"/>
        </w:rPr>
        <w:t>Katunga</w:t>
      </w:r>
      <w:proofErr w:type="spellEnd"/>
      <w:r w:rsidRPr="000E1A47">
        <w:rPr>
          <w:rFonts w:ascii="MS Reference Sans Serif" w:hAnsi="MS Reference Sans Serif"/>
        </w:rPr>
        <w:t xml:space="preserve">, who escorted them in January 1826 to the town of </w:t>
      </w:r>
      <w:proofErr w:type="spellStart"/>
      <w:r w:rsidRPr="000E1A47">
        <w:rPr>
          <w:rFonts w:ascii="MS Reference Sans Serif" w:hAnsi="MS Reference Sans Serif"/>
        </w:rPr>
        <w:t>Katunga</w:t>
      </w:r>
      <w:proofErr w:type="spellEnd"/>
      <w:r w:rsidRPr="000E1A47">
        <w:rPr>
          <w:rFonts w:ascii="MS Reference Sans Serif" w:hAnsi="MS Reference Sans Serif"/>
        </w:rPr>
        <w:t xml:space="preserve">, the capital of Yorubaland. There </w:t>
      </w:r>
      <w:proofErr w:type="spellStart"/>
      <w:r w:rsidRPr="000E1A47">
        <w:rPr>
          <w:rFonts w:ascii="MS Reference Sans Serif" w:hAnsi="MS Reference Sans Serif"/>
        </w:rPr>
        <w:t>Houtson</w:t>
      </w:r>
      <w:proofErr w:type="spellEnd"/>
      <w:r w:rsidRPr="000E1A47">
        <w:rPr>
          <w:rFonts w:ascii="MS Reference Sans Serif" w:hAnsi="MS Reference Sans Serif"/>
        </w:rPr>
        <w:t xml:space="preserve"> left the party to return to </w:t>
      </w:r>
      <w:proofErr w:type="spellStart"/>
      <w:r w:rsidRPr="000E1A47">
        <w:rPr>
          <w:rFonts w:ascii="MS Reference Sans Serif" w:hAnsi="MS Reference Sans Serif"/>
        </w:rPr>
        <w:t>Badagri</w:t>
      </w:r>
      <w:proofErr w:type="spellEnd"/>
      <w:r w:rsidRPr="000E1A47">
        <w:rPr>
          <w:rFonts w:ascii="MS Reference Sans Serif" w:hAnsi="MS Reference Sans Serif"/>
        </w:rPr>
        <w:t xml:space="preserve">. As the first white man to reach </w:t>
      </w:r>
      <w:proofErr w:type="spellStart"/>
      <w:r w:rsidRPr="000E1A47">
        <w:rPr>
          <w:rFonts w:ascii="MS Reference Sans Serif" w:hAnsi="MS Reference Sans Serif"/>
        </w:rPr>
        <w:t>Katunga</w:t>
      </w:r>
      <w:proofErr w:type="spellEnd"/>
      <w:r w:rsidRPr="000E1A47">
        <w:rPr>
          <w:rFonts w:ascii="MS Reference Sans Serif" w:hAnsi="MS Reference Sans Serif"/>
        </w:rPr>
        <w:t xml:space="preserve">, the local king, </w:t>
      </w:r>
      <w:proofErr w:type="spellStart"/>
      <w:r w:rsidRPr="000E1A47">
        <w:rPr>
          <w:rFonts w:ascii="MS Reference Sans Serif" w:hAnsi="MS Reference Sans Serif"/>
        </w:rPr>
        <w:t>Mansoleh</w:t>
      </w:r>
      <w:proofErr w:type="spellEnd"/>
      <w:r w:rsidRPr="000E1A47">
        <w:rPr>
          <w:rFonts w:ascii="MS Reference Sans Serif" w:hAnsi="MS Reference Sans Serif"/>
        </w:rPr>
        <w:t xml:space="preserve">, welcomed him. In March Clapperton crossed the Moussa River into the land of the </w:t>
      </w:r>
      <w:proofErr w:type="spellStart"/>
      <w:r w:rsidRPr="000E1A47">
        <w:rPr>
          <w:rFonts w:ascii="MS Reference Sans Serif" w:hAnsi="MS Reference Sans Serif"/>
        </w:rPr>
        <w:t>Borgu</w:t>
      </w:r>
      <w:proofErr w:type="spellEnd"/>
      <w:r w:rsidRPr="000E1A47">
        <w:rPr>
          <w:rFonts w:ascii="MS Reference Sans Serif" w:hAnsi="MS Reference Sans Serif"/>
        </w:rPr>
        <w:t xml:space="preserve"> (in northern Benin and northwestern Nigeria). Outside the town of Kaiama, the capital of </w:t>
      </w:r>
      <w:proofErr w:type="spellStart"/>
      <w:r w:rsidRPr="000E1A47">
        <w:rPr>
          <w:rFonts w:ascii="MS Reference Sans Serif" w:hAnsi="MS Reference Sans Serif"/>
        </w:rPr>
        <w:t>Borgu</w:t>
      </w:r>
      <w:proofErr w:type="spellEnd"/>
      <w:r w:rsidRPr="000E1A47">
        <w:rPr>
          <w:rFonts w:ascii="MS Reference Sans Serif" w:hAnsi="MS Reference Sans Serif"/>
        </w:rPr>
        <w:t xml:space="preserve">, they met an escort of horse-mounted warriors sent by </w:t>
      </w:r>
      <w:proofErr w:type="spellStart"/>
      <w:r w:rsidRPr="000E1A47">
        <w:rPr>
          <w:rFonts w:ascii="MS Reference Sans Serif" w:hAnsi="MS Reference Sans Serif"/>
        </w:rPr>
        <w:t>Yarro</w:t>
      </w:r>
      <w:proofErr w:type="spellEnd"/>
      <w:r w:rsidRPr="000E1A47">
        <w:rPr>
          <w:rFonts w:ascii="MS Reference Sans Serif" w:hAnsi="MS Reference Sans Serif"/>
        </w:rPr>
        <w:t xml:space="preserve">, the king of Kaiama. </w:t>
      </w:r>
    </w:p>
    <w:p w14:paraId="1E2FD574" w14:textId="77777777" w:rsidR="000E1A47" w:rsidRPr="000E1A47" w:rsidRDefault="000E1A47" w:rsidP="000E1A47">
      <w:pPr>
        <w:rPr>
          <w:rFonts w:ascii="MS Reference Sans Serif" w:hAnsi="MS Reference Sans Serif"/>
        </w:rPr>
      </w:pPr>
    </w:p>
    <w:p w14:paraId="2C1C968A" w14:textId="77777777" w:rsidR="000E1A47" w:rsidRPr="000E1A47" w:rsidRDefault="000E1A47" w:rsidP="00D12F4E">
      <w:pPr>
        <w:ind w:firstLine="720"/>
        <w:rPr>
          <w:rFonts w:ascii="MS Reference Sans Serif" w:hAnsi="MS Reference Sans Serif"/>
        </w:rPr>
      </w:pPr>
      <w:r w:rsidRPr="000E1A47">
        <w:rPr>
          <w:rFonts w:ascii="MS Reference Sans Serif" w:hAnsi="MS Reference Sans Serif"/>
        </w:rPr>
        <w:t xml:space="preserve">Clapperton and his party then proceeded to the </w:t>
      </w:r>
      <w:r w:rsidR="00A6415E">
        <w:rPr>
          <w:rFonts w:ascii="MS Reference Sans Serif" w:hAnsi="MS Reference Sans Serif"/>
        </w:rPr>
        <w:t>K</w:t>
      </w:r>
      <w:r w:rsidRPr="000E1A47">
        <w:rPr>
          <w:rFonts w:ascii="MS Reference Sans Serif" w:hAnsi="MS Reference Sans Serif"/>
        </w:rPr>
        <w:t>ingdom of Wawa</w:t>
      </w:r>
      <w:r w:rsidR="00D12F4E">
        <w:rPr>
          <w:rFonts w:ascii="MS Reference Sans Serif" w:hAnsi="MS Reference Sans Serif"/>
        </w:rPr>
        <w:t xml:space="preserve">, which was at the intersection of roads linking Ashanti and </w:t>
      </w:r>
      <w:proofErr w:type="spellStart"/>
      <w:r w:rsidR="00D12F4E">
        <w:rPr>
          <w:rFonts w:ascii="MS Reference Sans Serif" w:hAnsi="MS Reference Sans Serif"/>
        </w:rPr>
        <w:t>Da</w:t>
      </w:r>
      <w:r w:rsidR="00BF3621">
        <w:rPr>
          <w:rFonts w:ascii="MS Reference Sans Serif" w:hAnsi="MS Reference Sans Serif"/>
        </w:rPr>
        <w:t>h</w:t>
      </w:r>
      <w:r w:rsidR="00D12F4E">
        <w:rPr>
          <w:rFonts w:ascii="MS Reference Sans Serif" w:hAnsi="MS Reference Sans Serif"/>
        </w:rPr>
        <w:t>o</w:t>
      </w:r>
      <w:r w:rsidR="00BF3621">
        <w:rPr>
          <w:rFonts w:ascii="MS Reference Sans Serif" w:hAnsi="MS Reference Sans Serif"/>
        </w:rPr>
        <w:t>m</w:t>
      </w:r>
      <w:r w:rsidR="00D12F4E">
        <w:rPr>
          <w:rFonts w:ascii="MS Reference Sans Serif" w:hAnsi="MS Reference Sans Serif"/>
        </w:rPr>
        <w:t>ey</w:t>
      </w:r>
      <w:proofErr w:type="spellEnd"/>
      <w:r w:rsidR="00D12F4E">
        <w:rPr>
          <w:rFonts w:ascii="MS Reference Sans Serif" w:hAnsi="MS Reference Sans Serif"/>
        </w:rPr>
        <w:t xml:space="preserve"> to the west of the Niger River with </w:t>
      </w:r>
      <w:proofErr w:type="spellStart"/>
      <w:r w:rsidR="00D12F4E">
        <w:rPr>
          <w:rFonts w:ascii="MS Reference Sans Serif" w:hAnsi="MS Reference Sans Serif"/>
        </w:rPr>
        <w:t>Hausaland</w:t>
      </w:r>
      <w:proofErr w:type="spellEnd"/>
      <w:r w:rsidR="00D12F4E">
        <w:rPr>
          <w:rFonts w:ascii="MS Reference Sans Serif" w:hAnsi="MS Reference Sans Serif"/>
        </w:rPr>
        <w:t xml:space="preserve"> and Bornu to the east. </w:t>
      </w:r>
      <w:r w:rsidRPr="000E1A47">
        <w:rPr>
          <w:rFonts w:ascii="MS Reference Sans Serif" w:hAnsi="MS Reference Sans Serif"/>
        </w:rPr>
        <w:t xml:space="preserve">In Wawa Clapperton had to deal with a rich, 300-pound Arab widow named Zuma, who insisted on marrying either Clapperton or his young Cornish servant, Richard Lemon Lander. They managed to extradite themselves from this situation and proceed to </w:t>
      </w:r>
      <w:proofErr w:type="spellStart"/>
      <w:r w:rsidRPr="000E1A47">
        <w:rPr>
          <w:rFonts w:ascii="MS Reference Sans Serif" w:hAnsi="MS Reference Sans Serif"/>
        </w:rPr>
        <w:t>Bussa</w:t>
      </w:r>
      <w:proofErr w:type="spellEnd"/>
      <w:r w:rsidRPr="000E1A47">
        <w:rPr>
          <w:rFonts w:ascii="MS Reference Sans Serif" w:hAnsi="MS Reference Sans Serif"/>
        </w:rPr>
        <w:t>, where Mungo Park had died. They arrived there in March 1826 and saw the Niger River for the first time. “In any event,</w:t>
      </w:r>
      <w:r w:rsidR="00D12F4E">
        <w:rPr>
          <w:rFonts w:ascii="MS Reference Sans Serif" w:hAnsi="MS Reference Sans Serif"/>
        </w:rPr>
        <w:t xml:space="preserve">” writes </w:t>
      </w:r>
      <w:proofErr w:type="spellStart"/>
      <w:r w:rsidR="00D12F4E">
        <w:rPr>
          <w:rFonts w:ascii="MS Reference Sans Serif" w:hAnsi="MS Reference Sans Serif"/>
        </w:rPr>
        <w:t>Kryza</w:t>
      </w:r>
      <w:proofErr w:type="spellEnd"/>
      <w:r w:rsidR="00D12F4E">
        <w:rPr>
          <w:rFonts w:ascii="MS Reference Sans Serif" w:hAnsi="MS Reference Sans Serif"/>
        </w:rPr>
        <w:t>,</w:t>
      </w:r>
      <w:r w:rsidRPr="000E1A47">
        <w:rPr>
          <w:rFonts w:ascii="MS Reference Sans Serif" w:hAnsi="MS Reference Sans Serif"/>
        </w:rPr>
        <w:t xml:space="preserve"> </w:t>
      </w:r>
      <w:r w:rsidR="00D12F4E">
        <w:rPr>
          <w:rFonts w:ascii="MS Reference Sans Serif" w:hAnsi="MS Reference Sans Serif"/>
        </w:rPr>
        <w:t>“</w:t>
      </w:r>
      <w:r w:rsidRPr="000E1A47">
        <w:rPr>
          <w:rFonts w:ascii="MS Reference Sans Serif" w:hAnsi="MS Reference Sans Serif"/>
        </w:rPr>
        <w:t>Mungo Park had set a terrible precedent that was to haunt subsequent explorers. Driven to the edge of sanity, Park had massacred many Africans, forgetting that he, not they, was the trespasser.”</w:t>
      </w:r>
      <w:r w:rsidR="00D12F4E">
        <w:rPr>
          <w:rStyle w:val="EndnoteReference"/>
          <w:rFonts w:ascii="MS Reference Sans Serif" w:hAnsi="MS Reference Sans Serif"/>
        </w:rPr>
        <w:endnoteReference w:id="48"/>
      </w:r>
      <w:r w:rsidRPr="000E1A47">
        <w:rPr>
          <w:rFonts w:ascii="MS Reference Sans Serif" w:hAnsi="MS Reference Sans Serif"/>
        </w:rPr>
        <w:t xml:space="preserve"> </w:t>
      </w:r>
    </w:p>
    <w:p w14:paraId="5FC7E5FA" w14:textId="77777777" w:rsidR="000E1A47" w:rsidRPr="000E1A47" w:rsidRDefault="000E1A47" w:rsidP="000E1A47">
      <w:pPr>
        <w:rPr>
          <w:rFonts w:ascii="MS Reference Sans Serif" w:hAnsi="MS Reference Sans Serif"/>
        </w:rPr>
      </w:pPr>
    </w:p>
    <w:p w14:paraId="12CE8A5B" w14:textId="77777777" w:rsidR="00D12F4E" w:rsidRDefault="000E1A47" w:rsidP="00600E8C">
      <w:pPr>
        <w:ind w:firstLine="720"/>
        <w:rPr>
          <w:rFonts w:ascii="MS Reference Sans Serif" w:hAnsi="MS Reference Sans Serif"/>
        </w:rPr>
      </w:pPr>
      <w:r w:rsidRPr="000E1A47">
        <w:rPr>
          <w:rFonts w:ascii="MS Reference Sans Serif" w:hAnsi="MS Reference Sans Serif"/>
        </w:rPr>
        <w:t xml:space="preserve">In his travels Clapperton heard that the Niger River flowed south to the sea, but his instructions were to go north to find Sultan Bello in Sokoto. When he reached Kano in July, he learned that war had broken out between the Sokoto caliphate and the kingdom of Bornu. Clapperton described in his </w:t>
      </w:r>
      <w:r w:rsidRPr="000E1A47">
        <w:rPr>
          <w:rFonts w:ascii="MS Reference Sans Serif" w:hAnsi="MS Reference Sans Serif"/>
        </w:rPr>
        <w:lastRenderedPageBreak/>
        <w:t xml:space="preserve">journals the Fulani people, their Muslim religion, the iron in the local hills, and the utilitarian art of their blacksmiths. But the local governor of Kano, Hajji Hat Salah, was suspicious that Clapperton might be in league with their now enemy, the Bornu leader El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in </w:t>
      </w:r>
      <w:proofErr w:type="spellStart"/>
      <w:r w:rsidRPr="000E1A47">
        <w:rPr>
          <w:rFonts w:ascii="MS Reference Sans Serif" w:hAnsi="MS Reference Sans Serif"/>
        </w:rPr>
        <w:t>Kakawa</w:t>
      </w:r>
      <w:proofErr w:type="spellEnd"/>
      <w:r w:rsidRPr="000E1A47">
        <w:rPr>
          <w:rFonts w:ascii="MS Reference Sans Serif" w:hAnsi="MS Reference Sans Serif"/>
        </w:rPr>
        <w:t xml:space="preserve">. When El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launched an attack on Kano, Clapperton surreptitiously left Kano, leaving Lander behind bound for Sokoto on a camel through torrential rain. He had to rest for several days at </w:t>
      </w:r>
      <w:proofErr w:type="spellStart"/>
      <w:r w:rsidRPr="000E1A47">
        <w:rPr>
          <w:rFonts w:ascii="MS Reference Sans Serif" w:hAnsi="MS Reference Sans Serif"/>
        </w:rPr>
        <w:t>Jaza</w:t>
      </w:r>
      <w:proofErr w:type="spellEnd"/>
      <w:r w:rsidRPr="000E1A47">
        <w:rPr>
          <w:rFonts w:ascii="MS Reference Sans Serif" w:hAnsi="MS Reference Sans Serif"/>
        </w:rPr>
        <w:t xml:space="preserve"> on account of a sickness, but he was met their by Sultan Bello’s </w:t>
      </w:r>
      <w:proofErr w:type="spellStart"/>
      <w:r w:rsidRPr="000E1A47">
        <w:rPr>
          <w:rFonts w:ascii="MS Reference Sans Serif" w:hAnsi="MS Reference Sans Serif"/>
          <w:i/>
        </w:rPr>
        <w:t>gadad</w:t>
      </w:r>
      <w:r w:rsidRPr="000E1A47">
        <w:rPr>
          <w:rFonts w:ascii="MS Reference Sans Serif" w:hAnsi="MS Reference Sans Serif"/>
        </w:rPr>
        <w:t>o</w:t>
      </w:r>
      <w:proofErr w:type="spellEnd"/>
      <w:r w:rsidRPr="000E1A47">
        <w:rPr>
          <w:rFonts w:ascii="MS Reference Sans Serif" w:hAnsi="MS Reference Sans Serif"/>
        </w:rPr>
        <w:t xml:space="preserve"> (prime minister) who was sent to escort him to Sokoto. They reached Sokoto in October 1826. </w:t>
      </w:r>
    </w:p>
    <w:p w14:paraId="189E7311" w14:textId="77777777" w:rsidR="00D12F4E" w:rsidRDefault="00D12F4E" w:rsidP="00600E8C">
      <w:pPr>
        <w:ind w:firstLine="720"/>
        <w:rPr>
          <w:rFonts w:ascii="MS Reference Sans Serif" w:hAnsi="MS Reference Sans Serif"/>
        </w:rPr>
      </w:pPr>
    </w:p>
    <w:p w14:paraId="11B11AE3" w14:textId="77777777" w:rsidR="00D12F4E" w:rsidRDefault="000E1A47" w:rsidP="00600E8C">
      <w:pPr>
        <w:ind w:firstLine="720"/>
        <w:rPr>
          <w:rFonts w:ascii="MS Reference Sans Serif" w:hAnsi="MS Reference Sans Serif"/>
        </w:rPr>
      </w:pPr>
      <w:r w:rsidRPr="000E1A47">
        <w:rPr>
          <w:rFonts w:ascii="MS Reference Sans Serif" w:hAnsi="MS Reference Sans Serif"/>
        </w:rPr>
        <w:t>“In Clapperton’s absence, Arab advisers had apparently convinced Bello that British explorers were on a mission of conquest, and that Clapperton particularly was the representative of a great power that would eventually seize his country and dispossess him</w:t>
      </w:r>
      <w:r w:rsidR="00D12F4E">
        <w:rPr>
          <w:rFonts w:ascii="MS Reference Sans Serif" w:hAnsi="MS Reference Sans Serif"/>
        </w:rPr>
        <w:t>,</w:t>
      </w:r>
      <w:r w:rsidRPr="000E1A47">
        <w:rPr>
          <w:rFonts w:ascii="MS Reference Sans Serif" w:hAnsi="MS Reference Sans Serif"/>
        </w:rPr>
        <w:t xml:space="preserve">” </w:t>
      </w:r>
      <w:r w:rsidR="00D12F4E">
        <w:rPr>
          <w:rFonts w:ascii="MS Reference Sans Serif" w:hAnsi="MS Reference Sans Serif"/>
        </w:rPr>
        <w:t xml:space="preserve">says </w:t>
      </w:r>
      <w:proofErr w:type="spellStart"/>
      <w:r w:rsidR="00D12F4E">
        <w:rPr>
          <w:rFonts w:ascii="MS Reference Sans Serif" w:hAnsi="MS Reference Sans Serif"/>
        </w:rPr>
        <w:t>Kryza</w:t>
      </w:r>
      <w:proofErr w:type="spellEnd"/>
      <w:r w:rsidR="00D12F4E">
        <w:rPr>
          <w:rFonts w:ascii="MS Reference Sans Serif" w:hAnsi="MS Reference Sans Serif"/>
        </w:rPr>
        <w:t>.</w:t>
      </w:r>
      <w:r w:rsidR="00D12F4E">
        <w:rPr>
          <w:rStyle w:val="EndnoteReference"/>
          <w:rFonts w:ascii="MS Reference Sans Serif" w:hAnsi="MS Reference Sans Serif"/>
        </w:rPr>
        <w:endnoteReference w:id="49"/>
      </w:r>
      <w:r w:rsidR="00D12F4E">
        <w:rPr>
          <w:rFonts w:ascii="MS Reference Sans Serif" w:hAnsi="MS Reference Sans Serif"/>
        </w:rPr>
        <w:t xml:space="preserve"> </w:t>
      </w:r>
      <w:r w:rsidRPr="000E1A47">
        <w:rPr>
          <w:rFonts w:ascii="MS Reference Sans Serif" w:hAnsi="MS Reference Sans Serif"/>
        </w:rPr>
        <w:t xml:space="preserve">Bello also was suspicious of Clapperton’s plan to visit El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and he refused permission for Clapperton to proceed to </w:t>
      </w:r>
      <w:proofErr w:type="spellStart"/>
      <w:r w:rsidRPr="000E1A47">
        <w:rPr>
          <w:rFonts w:ascii="MS Reference Sans Serif" w:hAnsi="MS Reference Sans Serif"/>
        </w:rPr>
        <w:t>Kukawa</w:t>
      </w:r>
      <w:proofErr w:type="spellEnd"/>
      <w:r w:rsidRPr="000E1A47">
        <w:rPr>
          <w:rFonts w:ascii="MS Reference Sans Serif" w:hAnsi="MS Reference Sans Serif"/>
        </w:rPr>
        <w:t xml:space="preserve">. In Kano Lander received a message that Clapperton wished Lander to rejoin him in Sokoto with all of his baggage left there. In fact, the message came from Bello, not Clapperton. Lander reached Sokoto in December to Clapperton’s surprise. Bello insisted that Clapperton show him the letter from King George IV of England to El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and when he saw that Clapperton was bringing gifts to </w:t>
      </w:r>
      <w:proofErr w:type="spellStart"/>
      <w:r w:rsidRPr="000E1A47">
        <w:rPr>
          <w:rFonts w:ascii="MS Reference Sans Serif" w:hAnsi="MS Reference Sans Serif"/>
        </w:rPr>
        <w:t>Kanemi</w:t>
      </w:r>
      <w:proofErr w:type="spellEnd"/>
      <w:r w:rsidRPr="000E1A47">
        <w:rPr>
          <w:rFonts w:ascii="MS Reference Sans Serif" w:hAnsi="MS Reference Sans Serif"/>
        </w:rPr>
        <w:t xml:space="preserve">, Bello seized Clapperton’s baggage. </w:t>
      </w:r>
    </w:p>
    <w:p w14:paraId="5261236C" w14:textId="77777777" w:rsidR="00D12F4E" w:rsidRDefault="00D12F4E" w:rsidP="00600E8C">
      <w:pPr>
        <w:ind w:firstLine="720"/>
        <w:rPr>
          <w:rFonts w:ascii="MS Reference Sans Serif" w:hAnsi="MS Reference Sans Serif"/>
        </w:rPr>
      </w:pPr>
    </w:p>
    <w:p w14:paraId="7398BF79" w14:textId="77777777" w:rsidR="000E1A47" w:rsidRPr="000E1A47" w:rsidRDefault="000E1A47" w:rsidP="00600E8C">
      <w:pPr>
        <w:ind w:firstLine="720"/>
        <w:rPr>
          <w:rFonts w:ascii="MS Reference Sans Serif" w:hAnsi="MS Reference Sans Serif"/>
        </w:rPr>
      </w:pPr>
      <w:r w:rsidRPr="000E1A47">
        <w:rPr>
          <w:rFonts w:ascii="MS Reference Sans Serif" w:hAnsi="MS Reference Sans Serif"/>
        </w:rPr>
        <w:t xml:space="preserve">While held as </w:t>
      </w:r>
      <w:r w:rsidRPr="00DB52E1">
        <w:rPr>
          <w:rFonts w:ascii="MS Reference Sans Serif" w:hAnsi="MS Reference Sans Serif"/>
          <w:i/>
        </w:rPr>
        <w:t>de facto</w:t>
      </w:r>
      <w:r w:rsidRPr="000E1A47">
        <w:rPr>
          <w:rFonts w:ascii="MS Reference Sans Serif" w:hAnsi="MS Reference Sans Serif"/>
        </w:rPr>
        <w:t xml:space="preserve"> captives, both Clapperton and Lander came down with illness. Nevertheless, Clapperton continued to make entries in his journal, including a conversation he had with Bello how in the district of </w:t>
      </w:r>
      <w:proofErr w:type="spellStart"/>
      <w:r w:rsidRPr="000E1A47">
        <w:rPr>
          <w:rFonts w:ascii="MS Reference Sans Serif" w:hAnsi="MS Reference Sans Serif"/>
        </w:rPr>
        <w:t>Umburm</w:t>
      </w:r>
      <w:proofErr w:type="spellEnd"/>
      <w:r w:rsidRPr="000E1A47">
        <w:rPr>
          <w:rFonts w:ascii="MS Reference Sans Serif" w:hAnsi="MS Reference Sans Serif"/>
        </w:rPr>
        <w:t xml:space="preserve"> belonging to his cousin </w:t>
      </w:r>
      <w:proofErr w:type="spellStart"/>
      <w:r w:rsidRPr="000E1A47">
        <w:rPr>
          <w:rFonts w:ascii="MS Reference Sans Serif" w:hAnsi="MS Reference Sans Serif"/>
        </w:rPr>
        <w:t>Jacoba</w:t>
      </w:r>
      <w:proofErr w:type="spellEnd"/>
      <w:r w:rsidRPr="000E1A47">
        <w:rPr>
          <w:rFonts w:ascii="MS Reference Sans Serif" w:hAnsi="MS Reference Sans Serif"/>
        </w:rPr>
        <w:t xml:space="preserve">, </w:t>
      </w:r>
      <w:r w:rsidR="00DB52E1">
        <w:rPr>
          <w:rFonts w:ascii="MS Reference Sans Serif" w:hAnsi="MS Reference Sans Serif"/>
        </w:rPr>
        <w:t>the people</w:t>
      </w:r>
      <w:r w:rsidRPr="000E1A47">
        <w:rPr>
          <w:rFonts w:ascii="MS Reference Sans Serif" w:hAnsi="MS Reference Sans Serif"/>
        </w:rPr>
        <w:t xml:space="preserve"> ate human flesh. “I said I did not think any people existed on the face of the earth that eat their own kind as food. . . . [T]he sultan said he had sen</w:t>
      </w:r>
      <w:r w:rsidR="00D12F4E">
        <w:rPr>
          <w:rFonts w:ascii="MS Reference Sans Serif" w:hAnsi="MS Reference Sans Serif"/>
        </w:rPr>
        <w:t>d</w:t>
      </w:r>
      <w:r w:rsidRPr="000E1A47">
        <w:rPr>
          <w:rFonts w:ascii="MS Reference Sans Serif" w:hAnsi="MS Reference Sans Serif"/>
        </w:rPr>
        <w:t xml:space="preserve"> them eat human flesh, they said it was better than any other; that the heart and breasts of a woman were the best part of her body.”</w:t>
      </w:r>
      <w:r w:rsidR="00651457">
        <w:rPr>
          <w:rStyle w:val="EndnoteReference"/>
          <w:rFonts w:ascii="MS Reference Sans Serif" w:hAnsi="MS Reference Sans Serif"/>
        </w:rPr>
        <w:endnoteReference w:id="50"/>
      </w:r>
      <w:r w:rsidRPr="000E1A47">
        <w:rPr>
          <w:rFonts w:ascii="MS Reference Sans Serif" w:hAnsi="MS Reference Sans Serif"/>
        </w:rPr>
        <w:t xml:space="preserve"> In March 1827 the sultan gave Clapperton and Lander permission to leave Sokoto, but they were too sick with malaria to go anywhere. The next month Clapperton died in Lander’s arms.</w:t>
      </w:r>
    </w:p>
    <w:p w14:paraId="45F66B9C" w14:textId="77777777" w:rsidR="000E1A47" w:rsidRPr="000E1A47" w:rsidRDefault="000E1A47" w:rsidP="000E1A47">
      <w:pPr>
        <w:rPr>
          <w:rFonts w:ascii="MS Reference Sans Serif" w:hAnsi="MS Reference Sans Serif"/>
        </w:rPr>
      </w:pPr>
    </w:p>
    <w:p w14:paraId="198B13D2" w14:textId="77777777" w:rsidR="000E1A47" w:rsidRPr="000E1A47" w:rsidRDefault="000E1A47" w:rsidP="00BF3621">
      <w:pPr>
        <w:ind w:firstLine="720"/>
        <w:rPr>
          <w:rFonts w:ascii="MS Reference Sans Serif" w:hAnsi="MS Reference Sans Serif"/>
        </w:rPr>
      </w:pPr>
      <w:r w:rsidRPr="000E1A47">
        <w:rPr>
          <w:rFonts w:ascii="MS Reference Sans Serif" w:hAnsi="MS Reference Sans Serif"/>
        </w:rPr>
        <w:t xml:space="preserve">Although Lander was sick with malaria as well, he decided not to carry out Clapperton’s dying wish that he return by the northern route to Tripoli. Instead, Lander decided to return the way he came, that is, to </w:t>
      </w:r>
      <w:proofErr w:type="spellStart"/>
      <w:r w:rsidRPr="000E1A47">
        <w:rPr>
          <w:rFonts w:ascii="MS Reference Sans Serif" w:hAnsi="MS Reference Sans Serif"/>
        </w:rPr>
        <w:t>Badagri</w:t>
      </w:r>
      <w:proofErr w:type="spellEnd"/>
      <w:r w:rsidRPr="000E1A47">
        <w:rPr>
          <w:rFonts w:ascii="MS Reference Sans Serif" w:hAnsi="MS Reference Sans Serif"/>
        </w:rPr>
        <w:t xml:space="preserve"> on the western coast of Africa. Here arrived there in November 1827. However, on his return Portuguese </w:t>
      </w:r>
      <w:r w:rsidR="00D12F4E">
        <w:rPr>
          <w:rFonts w:ascii="MS Reference Sans Serif" w:hAnsi="MS Reference Sans Serif"/>
        </w:rPr>
        <w:t>slave trader</w:t>
      </w:r>
      <w:r w:rsidRPr="000E1A47">
        <w:rPr>
          <w:rFonts w:ascii="MS Reference Sans Serif" w:hAnsi="MS Reference Sans Serif"/>
        </w:rPr>
        <w:t xml:space="preserve">s from Brazil convinced the king of </w:t>
      </w:r>
      <w:proofErr w:type="spellStart"/>
      <w:r w:rsidRPr="000E1A47">
        <w:rPr>
          <w:rFonts w:ascii="MS Reference Sans Serif" w:hAnsi="MS Reference Sans Serif"/>
        </w:rPr>
        <w:t>Badagri</w:t>
      </w:r>
      <w:proofErr w:type="spellEnd"/>
      <w:r w:rsidRPr="000E1A47">
        <w:rPr>
          <w:rFonts w:ascii="MS Reference Sans Serif" w:hAnsi="MS Reference Sans Serif"/>
        </w:rPr>
        <w:t xml:space="preserve"> that Lander was a spy. The king forced Lander to drink a poison liquid to prove his innocence, but Lander tricked them by quickly returning to his hut to vomit the poison. In February 1828 a British brig named </w:t>
      </w:r>
      <w:r w:rsidRPr="000E1A47">
        <w:rPr>
          <w:rFonts w:ascii="MS Reference Sans Serif" w:hAnsi="MS Reference Sans Serif"/>
          <w:i/>
        </w:rPr>
        <w:t>Maria</w:t>
      </w:r>
      <w:r w:rsidRPr="000E1A47">
        <w:rPr>
          <w:rFonts w:ascii="MS Reference Sans Serif" w:hAnsi="MS Reference Sans Serif"/>
        </w:rPr>
        <w:t xml:space="preserve"> rescued Lander from </w:t>
      </w:r>
      <w:proofErr w:type="spellStart"/>
      <w:r w:rsidRPr="000E1A47">
        <w:rPr>
          <w:rFonts w:ascii="MS Reference Sans Serif" w:hAnsi="MS Reference Sans Serif"/>
        </w:rPr>
        <w:t>Badagri</w:t>
      </w:r>
      <w:proofErr w:type="spellEnd"/>
      <w:r w:rsidRPr="000E1A47">
        <w:rPr>
          <w:rFonts w:ascii="MS Reference Sans Serif" w:hAnsi="MS Reference Sans Serif"/>
        </w:rPr>
        <w:t xml:space="preserve">. It took him to the island of Fernando Po, where he met the new governor of Sierra Leone, Dixon Denham. But </w:t>
      </w:r>
      <w:r w:rsidRPr="000E1A47">
        <w:rPr>
          <w:rFonts w:ascii="MS Reference Sans Serif" w:hAnsi="MS Reference Sans Serif"/>
        </w:rPr>
        <w:lastRenderedPageBreak/>
        <w:t>Denham lived only for a few more month, before he died in May 1828 in Freetown, Sierra Leone, from “coastal fever.” Lander returned to England, where he published Clapperton’s journals in 1830. Later than year Lander returned to Africa with his brother, where they followed the course of the Niger River to its mouth. In 1832 he made a third trip to Africa, but was killed by Africans in 1834 at the age of twenty-nine.</w:t>
      </w:r>
    </w:p>
    <w:p w14:paraId="07841218" w14:textId="77777777" w:rsidR="00600E8C" w:rsidRDefault="00600E8C" w:rsidP="00600E8C">
      <w:pPr>
        <w:ind w:firstLine="720"/>
        <w:rPr>
          <w:rFonts w:ascii="MS Reference Sans Serif" w:hAnsi="MS Reference Sans Serif"/>
        </w:rPr>
      </w:pPr>
    </w:p>
    <w:p w14:paraId="70B6DC09" w14:textId="77777777" w:rsidR="00600E8C" w:rsidRDefault="00600E8C" w:rsidP="00600E8C">
      <w:pPr>
        <w:rPr>
          <w:rFonts w:ascii="MS Reference Sans Serif" w:hAnsi="MS Reference Sans Serif"/>
        </w:rPr>
      </w:pPr>
      <w:r>
        <w:rPr>
          <w:noProof/>
        </w:rPr>
        <w:drawing>
          <wp:inline distT="0" distB="0" distL="0" distR="0" wp14:anchorId="77C21146" wp14:editId="6B1DA60F">
            <wp:extent cx="3520440" cy="2715768"/>
            <wp:effectExtent l="0" t="0" r="3810" b="8890"/>
            <wp:docPr id="26" name="Picture 26" descr="http://1.bp.blogspot.com/_YftuKO4Vcdc/TPED2-YaGCI/AAAAAAAAAaQ/c9sWL214xqg/s1600/detailed_sene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YftuKO4Vcdc/TPED2-YaGCI/AAAAAAAAAaQ/c9sWL214xqg/s1600/detailed_senegal.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0440" cy="2715768"/>
                    </a:xfrm>
                    <a:prstGeom prst="rect">
                      <a:avLst/>
                    </a:prstGeom>
                    <a:noFill/>
                    <a:ln>
                      <a:noFill/>
                    </a:ln>
                  </pic:spPr>
                </pic:pic>
              </a:graphicData>
            </a:graphic>
          </wp:inline>
        </w:drawing>
      </w:r>
    </w:p>
    <w:p w14:paraId="322443C0" w14:textId="77777777" w:rsidR="00600E8C" w:rsidRPr="008F7EDA" w:rsidRDefault="00ED2C58" w:rsidP="00600E8C">
      <w:pPr>
        <w:rPr>
          <w:rFonts w:ascii="MS Reference Sans Serif" w:hAnsi="MS Reference Sans Serif"/>
          <w:sz w:val="22"/>
          <w:szCs w:val="22"/>
        </w:rPr>
      </w:pPr>
      <w:hyperlink r:id="rId70" w:history="1">
        <w:r w:rsidR="00600E8C" w:rsidRPr="008F7EDA">
          <w:rPr>
            <w:rStyle w:val="Hyperlink"/>
            <w:rFonts w:ascii="MS Reference Sans Serif" w:hAnsi="MS Reference Sans Serif"/>
            <w:sz w:val="22"/>
            <w:szCs w:val="22"/>
          </w:rPr>
          <w:t>http://1.bp.blogspot.com/_YftuKO4Vcdc/TPED2-YaGCI/AAAAAAAAAaQ/c9sWL214xqg/s1600/detailed_senegal.gif</w:t>
        </w:r>
      </w:hyperlink>
    </w:p>
    <w:p w14:paraId="3447E79B" w14:textId="77777777" w:rsidR="00600E8C" w:rsidRDefault="00600E8C" w:rsidP="00600E8C">
      <w:pPr>
        <w:rPr>
          <w:rFonts w:ascii="MS Reference Sans Serif" w:hAnsi="MS Reference Sans Serif"/>
        </w:rPr>
      </w:pPr>
    </w:p>
    <w:p w14:paraId="458CEA64" w14:textId="77777777" w:rsidR="00600E8C" w:rsidRPr="000E1A47" w:rsidRDefault="00600E8C" w:rsidP="00600E8C">
      <w:pPr>
        <w:ind w:firstLine="720"/>
        <w:rPr>
          <w:rFonts w:ascii="MS Reference Sans Serif" w:hAnsi="MS Reference Sans Serif"/>
        </w:rPr>
      </w:pPr>
      <w:r w:rsidRPr="000E1A47">
        <w:rPr>
          <w:rFonts w:ascii="MS Reference Sans Serif" w:hAnsi="MS Reference Sans Serif"/>
        </w:rPr>
        <w:t>“When the rivalry between Britain and Napoleonic France spilled over into Africa, exploration took a new, political dimension</w:t>
      </w:r>
      <w:r>
        <w:rPr>
          <w:rFonts w:ascii="MS Reference Sans Serif" w:hAnsi="MS Reference Sans Serif"/>
        </w:rPr>
        <w:t xml:space="preserve">,” writes </w:t>
      </w:r>
      <w:proofErr w:type="spellStart"/>
      <w:r>
        <w:rPr>
          <w:rFonts w:ascii="MS Reference Sans Serif" w:hAnsi="MS Reference Sans Serif"/>
        </w:rPr>
        <w:t>Kryza</w:t>
      </w:r>
      <w:proofErr w:type="spellEnd"/>
      <w:r w:rsidRPr="000E1A47">
        <w:rPr>
          <w:rFonts w:ascii="MS Reference Sans Serif" w:hAnsi="MS Reference Sans Serif"/>
        </w:rPr>
        <w:t xml:space="preserve">. </w:t>
      </w:r>
      <w:r>
        <w:rPr>
          <w:rFonts w:ascii="MS Reference Sans Serif" w:hAnsi="MS Reference Sans Serif"/>
        </w:rPr>
        <w:t>“</w:t>
      </w:r>
      <w:r w:rsidRPr="000E1A47">
        <w:rPr>
          <w:rFonts w:ascii="MS Reference Sans Serif" w:hAnsi="MS Reference Sans Serif"/>
        </w:rPr>
        <w:t>While the African Association’s explorers pushed up the Gambia, French traders moved up the Senegal.”</w:t>
      </w:r>
      <w:r>
        <w:rPr>
          <w:rStyle w:val="EndnoteReference"/>
          <w:rFonts w:ascii="MS Reference Sans Serif" w:hAnsi="MS Reference Sans Serif"/>
        </w:rPr>
        <w:endnoteReference w:id="51"/>
      </w:r>
      <w:r w:rsidRPr="000E1A47">
        <w:rPr>
          <w:rFonts w:ascii="MS Reference Sans Serif" w:hAnsi="MS Reference Sans Serif"/>
        </w:rPr>
        <w:t xml:space="preserve"> </w:t>
      </w:r>
      <w:r>
        <w:rPr>
          <w:rFonts w:ascii="MS Reference Sans Serif" w:hAnsi="MS Reference Sans Serif"/>
        </w:rPr>
        <w:t>In</w:t>
      </w:r>
      <w:r w:rsidRPr="000E1A47">
        <w:rPr>
          <w:rFonts w:ascii="MS Reference Sans Serif" w:hAnsi="MS Reference Sans Serif"/>
        </w:rPr>
        <w:t xml:space="preserve"> 1824 the French Société </w:t>
      </w:r>
      <w:proofErr w:type="spellStart"/>
      <w:r w:rsidRPr="000E1A47">
        <w:rPr>
          <w:rFonts w:ascii="MS Reference Sans Serif" w:hAnsi="MS Reference Sans Serif"/>
        </w:rPr>
        <w:t>Géographique</w:t>
      </w:r>
      <w:proofErr w:type="spellEnd"/>
      <w:r w:rsidRPr="000E1A47">
        <w:rPr>
          <w:rFonts w:ascii="MS Reference Sans Serif" w:hAnsi="MS Reference Sans Serif"/>
        </w:rPr>
        <w:t xml:space="preserve"> offered a cash prize of 10,000 francs for the first expedition to go to Timbuktu and return, thereby launching an international competition between Britain and France.</w:t>
      </w:r>
      <w:r>
        <w:rPr>
          <w:rFonts w:ascii="MS Reference Sans Serif" w:hAnsi="MS Reference Sans Serif"/>
        </w:rPr>
        <w:t xml:space="preserve"> </w:t>
      </w:r>
      <w:r w:rsidRPr="000E1A47">
        <w:rPr>
          <w:rFonts w:ascii="MS Reference Sans Serif" w:hAnsi="MS Reference Sans Serif"/>
        </w:rPr>
        <w:t xml:space="preserve">In August 1830 a French squadron arrived off the coast of Tripoli and demanded that Yusuf Bashaw sign a treaty with France under which he paid France 800,000 francs part of which was to repay French creditors. Also, Tripoli was to restore to France its status as “most </w:t>
      </w:r>
      <w:proofErr w:type="spellStart"/>
      <w:r w:rsidRPr="000E1A47">
        <w:rPr>
          <w:rFonts w:ascii="MS Reference Sans Serif" w:hAnsi="MS Reference Sans Serif"/>
        </w:rPr>
        <w:t>favoured</w:t>
      </w:r>
      <w:proofErr w:type="spellEnd"/>
      <w:r w:rsidRPr="000E1A47">
        <w:rPr>
          <w:rFonts w:ascii="MS Reference Sans Serif" w:hAnsi="MS Reference Sans Serif"/>
        </w:rPr>
        <w:t xml:space="preserve"> nation.” The British consul Warrington protested to the </w:t>
      </w:r>
      <w:r w:rsidRPr="008F7EDA">
        <w:rPr>
          <w:rFonts w:ascii="MS Reference Sans Serif" w:hAnsi="MS Reference Sans Serif"/>
          <w:i/>
        </w:rPr>
        <w:t>bashaw</w:t>
      </w:r>
      <w:r w:rsidRPr="000E1A47">
        <w:rPr>
          <w:rFonts w:ascii="MS Reference Sans Serif" w:hAnsi="MS Reference Sans Serif"/>
        </w:rPr>
        <w:t>, but to no avail. “Yusuf Bashaw realized that he was now in deep trouble</w:t>
      </w:r>
      <w:r>
        <w:rPr>
          <w:rFonts w:ascii="MS Reference Sans Serif" w:hAnsi="MS Reference Sans Serif"/>
        </w:rPr>
        <w:t xml:space="preserve">,” says </w:t>
      </w:r>
      <w:proofErr w:type="spellStart"/>
      <w:r>
        <w:rPr>
          <w:rFonts w:ascii="MS Reference Sans Serif" w:hAnsi="MS Reference Sans Serif"/>
        </w:rPr>
        <w:t>Kryza</w:t>
      </w:r>
      <w:proofErr w:type="spellEnd"/>
      <w:r w:rsidRPr="000E1A47">
        <w:rPr>
          <w:rFonts w:ascii="MS Reference Sans Serif" w:hAnsi="MS Reference Sans Serif"/>
        </w:rPr>
        <w:t xml:space="preserve">. </w:t>
      </w:r>
      <w:r>
        <w:rPr>
          <w:rFonts w:ascii="MS Reference Sans Serif" w:hAnsi="MS Reference Sans Serif"/>
        </w:rPr>
        <w:t>“</w:t>
      </w:r>
      <w:r w:rsidRPr="000E1A47">
        <w:rPr>
          <w:rFonts w:ascii="MS Reference Sans Serif" w:hAnsi="MS Reference Sans Serif"/>
        </w:rPr>
        <w:t>He could not raise the large indemnity required by the French while his economy was in such a parlous state, not to mention the drain on his purse of perpetual tribal skirmishes in his hinterlands. News of the French capture and occupation of Algiers aroused fears of a Franco-Egyptian conspiracy to take over Tripolitania, especially if the British, his only ally, deserted him.”</w:t>
      </w:r>
      <w:r>
        <w:rPr>
          <w:rStyle w:val="EndnoteReference"/>
          <w:rFonts w:ascii="MS Reference Sans Serif" w:hAnsi="MS Reference Sans Serif"/>
        </w:rPr>
        <w:endnoteReference w:id="52"/>
      </w:r>
      <w:r w:rsidRPr="000E1A47">
        <w:rPr>
          <w:rFonts w:ascii="MS Reference Sans Serif" w:hAnsi="MS Reference Sans Serif"/>
        </w:rPr>
        <w:t xml:space="preserve"> </w:t>
      </w:r>
    </w:p>
    <w:p w14:paraId="4A08EA4D" w14:textId="77777777" w:rsidR="00826C32" w:rsidRDefault="00600E8C" w:rsidP="00826C32">
      <w:pPr>
        <w:rPr>
          <w:rFonts w:ascii="MS Reference Sans Serif" w:hAnsi="MS Reference Sans Serif"/>
        </w:rPr>
      </w:pPr>
      <w:r w:rsidRPr="000E1A47">
        <w:rPr>
          <w:rFonts w:ascii="MS Reference Sans Serif" w:hAnsi="MS Reference Sans Serif"/>
        </w:rPr>
        <w:lastRenderedPageBreak/>
        <w:t xml:space="preserve">“The row with the French was the last blow for the </w:t>
      </w:r>
      <w:proofErr w:type="spellStart"/>
      <w:r w:rsidRPr="000E1A47">
        <w:rPr>
          <w:rFonts w:ascii="MS Reference Sans Serif" w:hAnsi="MS Reference Sans Serif"/>
        </w:rPr>
        <w:t>Karamanli</w:t>
      </w:r>
      <w:proofErr w:type="spellEnd"/>
      <w:r w:rsidRPr="000E1A47">
        <w:rPr>
          <w:rFonts w:ascii="MS Reference Sans Serif" w:hAnsi="MS Reference Sans Serif"/>
        </w:rPr>
        <w:t xml:space="preserve"> dynasty, which had ruled Tripoli for 125 years</w:t>
      </w:r>
      <w:r>
        <w:rPr>
          <w:rFonts w:ascii="MS Reference Sans Serif" w:hAnsi="MS Reference Sans Serif"/>
        </w:rPr>
        <w:t xml:space="preserve">,” says </w:t>
      </w:r>
      <w:proofErr w:type="spellStart"/>
      <w:r>
        <w:rPr>
          <w:rFonts w:ascii="MS Reference Sans Serif" w:hAnsi="MS Reference Sans Serif"/>
        </w:rPr>
        <w:t>Kryza</w:t>
      </w:r>
      <w:proofErr w:type="spellEnd"/>
      <w:r w:rsidRPr="000E1A47">
        <w:rPr>
          <w:rFonts w:ascii="MS Reference Sans Serif" w:hAnsi="MS Reference Sans Serif"/>
        </w:rPr>
        <w:t xml:space="preserve">. </w:t>
      </w:r>
      <w:r>
        <w:rPr>
          <w:rFonts w:ascii="MS Reference Sans Serif" w:hAnsi="MS Reference Sans Serif"/>
        </w:rPr>
        <w:t>“</w:t>
      </w:r>
      <w:r w:rsidRPr="000E1A47">
        <w:rPr>
          <w:rFonts w:ascii="MS Reference Sans Serif" w:hAnsi="MS Reference Sans Serif"/>
        </w:rPr>
        <w:t xml:space="preserve">In 1835, Yusuf </w:t>
      </w:r>
      <w:proofErr w:type="spellStart"/>
      <w:r w:rsidRPr="000E1A47">
        <w:rPr>
          <w:rFonts w:ascii="MS Reference Sans Serif" w:hAnsi="MS Reference Sans Serif"/>
        </w:rPr>
        <w:t>Karamanli</w:t>
      </w:r>
      <w:proofErr w:type="spellEnd"/>
      <w:r w:rsidRPr="000E1A47">
        <w:rPr>
          <w:rFonts w:ascii="MS Reference Sans Serif" w:hAnsi="MS Reference Sans Serif"/>
        </w:rPr>
        <w:t xml:space="preserve"> was overthrown and Tripoli once again fell under direct Turkish rule.”</w:t>
      </w:r>
      <w:r>
        <w:rPr>
          <w:rStyle w:val="EndnoteReference"/>
          <w:rFonts w:ascii="MS Reference Sans Serif" w:hAnsi="MS Reference Sans Serif"/>
        </w:rPr>
        <w:endnoteReference w:id="53"/>
      </w:r>
      <w:r w:rsidRPr="000E1A47">
        <w:rPr>
          <w:rFonts w:ascii="MS Reference Sans Serif" w:hAnsi="MS Reference Sans Serif"/>
        </w:rPr>
        <w:t xml:space="preserve"> </w:t>
      </w:r>
    </w:p>
    <w:p w14:paraId="53115BFF" w14:textId="77777777" w:rsidR="00286706" w:rsidRDefault="00286706" w:rsidP="00826C32">
      <w:pPr>
        <w:rPr>
          <w:rFonts w:ascii="MS Reference Sans Serif" w:hAnsi="MS Reference Sans Serif"/>
        </w:rPr>
      </w:pPr>
    </w:p>
    <w:p w14:paraId="5C031F2D" w14:textId="77777777" w:rsidR="00286706" w:rsidRPr="00826C32" w:rsidRDefault="00286706" w:rsidP="00826C32">
      <w:pPr>
        <w:rPr>
          <w:rFonts w:ascii="MS Reference Sans Serif" w:hAnsi="MS Reference Sans Serif"/>
        </w:rPr>
      </w:pPr>
      <w:r>
        <w:rPr>
          <w:noProof/>
        </w:rPr>
        <w:drawing>
          <wp:inline distT="0" distB="0" distL="0" distR="0" wp14:anchorId="6B78828F" wp14:editId="0935A48F">
            <wp:extent cx="3547872" cy="3685032"/>
            <wp:effectExtent l="0" t="0" r="0" b="0"/>
            <wp:docPr id="29" name="Picture 29" descr="http://exploringafrica.matrix.msu.edu/images/colonialism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xploringafrica.matrix.msu.edu/images/colonialism191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7872" cy="3685032"/>
                    </a:xfrm>
                    <a:prstGeom prst="rect">
                      <a:avLst/>
                    </a:prstGeom>
                    <a:noFill/>
                    <a:ln>
                      <a:noFill/>
                    </a:ln>
                  </pic:spPr>
                </pic:pic>
              </a:graphicData>
            </a:graphic>
          </wp:inline>
        </w:drawing>
      </w:r>
    </w:p>
    <w:p w14:paraId="7ECFDD82" w14:textId="77777777" w:rsidR="00826C32" w:rsidRPr="00286706" w:rsidRDefault="00ED2C58" w:rsidP="00826C32">
      <w:pPr>
        <w:rPr>
          <w:rFonts w:ascii="MS Reference Sans Serif" w:hAnsi="MS Reference Sans Serif"/>
          <w:sz w:val="22"/>
          <w:szCs w:val="22"/>
        </w:rPr>
      </w:pPr>
      <w:hyperlink r:id="rId72" w:history="1">
        <w:r w:rsidR="00286706" w:rsidRPr="00286706">
          <w:rPr>
            <w:rStyle w:val="Hyperlink"/>
            <w:rFonts w:ascii="MS Reference Sans Serif" w:hAnsi="MS Reference Sans Serif"/>
            <w:sz w:val="22"/>
            <w:szCs w:val="22"/>
          </w:rPr>
          <w:t>http://exploringafrica.matrix.msu.edu/images/colonialism1914.jpg</w:t>
        </w:r>
      </w:hyperlink>
    </w:p>
    <w:p w14:paraId="0771AE1B" w14:textId="77777777" w:rsidR="00286706" w:rsidRPr="00286706" w:rsidRDefault="00286706" w:rsidP="00826C32">
      <w:pPr>
        <w:rPr>
          <w:rFonts w:ascii="MS Reference Sans Serif" w:hAnsi="MS Reference Sans Serif"/>
          <w:sz w:val="22"/>
          <w:szCs w:val="22"/>
        </w:rPr>
      </w:pPr>
    </w:p>
    <w:p w14:paraId="2F30E840" w14:textId="77777777" w:rsidR="00FB77C0" w:rsidRDefault="00A70042" w:rsidP="00A70042">
      <w:pPr>
        <w:rPr>
          <w:rFonts w:ascii="MS Reference Sans Serif" w:hAnsi="MS Reference Sans Serif"/>
        </w:rPr>
      </w:pPr>
      <w:r>
        <w:rPr>
          <w:rFonts w:ascii="MS Reference Sans Serif" w:hAnsi="MS Reference Sans Serif"/>
        </w:rPr>
        <w:tab/>
      </w:r>
      <w:r w:rsidRPr="003B225C">
        <w:rPr>
          <w:rFonts w:ascii="MS Reference Sans Serif" w:hAnsi="MS Reference Sans Serif"/>
        </w:rPr>
        <w:t>“Deliberate extension of European power probably began with Emperor Napoleon II in 1861</w:t>
      </w:r>
      <w:r>
        <w:rPr>
          <w:rFonts w:ascii="MS Reference Sans Serif" w:hAnsi="MS Reference Sans Serif"/>
        </w:rPr>
        <w:t xml:space="preserve">,” writes </w:t>
      </w:r>
      <w:proofErr w:type="spellStart"/>
      <w:r>
        <w:rPr>
          <w:rFonts w:ascii="MS Reference Sans Serif" w:hAnsi="MS Reference Sans Serif"/>
        </w:rPr>
        <w:t>Wiedner</w:t>
      </w:r>
      <w:proofErr w:type="spellEnd"/>
      <w:r w:rsidRPr="003B225C">
        <w:rPr>
          <w:rFonts w:ascii="MS Reference Sans Serif" w:hAnsi="MS Reference Sans Serif"/>
        </w:rPr>
        <w:t>.</w:t>
      </w:r>
      <w:r>
        <w:rPr>
          <w:rFonts w:ascii="MS Reference Sans Serif" w:hAnsi="MS Reference Sans Serif"/>
        </w:rPr>
        <w:t xml:space="preserve"> “</w:t>
      </w:r>
      <w:r w:rsidRPr="003B225C">
        <w:rPr>
          <w:rFonts w:ascii="MS Reference Sans Serif" w:hAnsi="MS Reference Sans Serif"/>
        </w:rPr>
        <w:t>He revived France’s dormant interest in Senegal in order to enhance national glory and to generate a wave of popular loyalty at home.”</w:t>
      </w:r>
      <w:r>
        <w:rPr>
          <w:rStyle w:val="EndnoteReference"/>
          <w:rFonts w:ascii="MS Reference Sans Serif" w:hAnsi="MS Reference Sans Serif"/>
        </w:rPr>
        <w:endnoteReference w:id="54"/>
      </w:r>
      <w:r w:rsidRPr="003B225C">
        <w:rPr>
          <w:rFonts w:ascii="MS Reference Sans Serif" w:hAnsi="MS Reference Sans Serif"/>
        </w:rPr>
        <w:t xml:space="preserve"> </w:t>
      </w:r>
      <w:r w:rsidR="00826C32" w:rsidRPr="00826C32">
        <w:rPr>
          <w:rFonts w:ascii="MS Reference Sans Serif" w:hAnsi="MS Reference Sans Serif"/>
        </w:rPr>
        <w:t>The French had established a trading post in Mauritius in the seventeenth century. The colony consisted of two ports</w:t>
      </w:r>
      <w:r w:rsidR="00E12E9E">
        <w:rPr>
          <w:rFonts w:ascii="MS Reference Sans Serif" w:hAnsi="MS Reference Sans Serif"/>
        </w:rPr>
        <w:t>--</w:t>
      </w:r>
      <w:r w:rsidR="00826C32" w:rsidRPr="00826C32">
        <w:rPr>
          <w:rFonts w:ascii="MS Reference Sans Serif" w:hAnsi="MS Reference Sans Serif"/>
        </w:rPr>
        <w:t xml:space="preserve">St. Louis and Dakar—and a string of trading posts along the Senegal River 300 miles into the interior. In 1879 the French Governor of Senegal, </w:t>
      </w:r>
      <w:proofErr w:type="spellStart"/>
      <w:r w:rsidR="00826C32" w:rsidRPr="00826C32">
        <w:rPr>
          <w:rFonts w:ascii="MS Reference Sans Serif" w:hAnsi="MS Reference Sans Serif"/>
        </w:rPr>
        <w:t>Briére</w:t>
      </w:r>
      <w:proofErr w:type="spellEnd"/>
      <w:r w:rsidR="00826C32" w:rsidRPr="00826C32">
        <w:rPr>
          <w:rFonts w:ascii="MS Reference Sans Serif" w:hAnsi="MS Reference Sans Serif"/>
        </w:rPr>
        <w:t xml:space="preserve"> de </w:t>
      </w:r>
      <w:proofErr w:type="spellStart"/>
      <w:r w:rsidR="00826C32" w:rsidRPr="00826C32">
        <w:rPr>
          <w:rFonts w:ascii="MS Reference Sans Serif" w:hAnsi="MS Reference Sans Serif"/>
        </w:rPr>
        <w:t>l’Isle</w:t>
      </w:r>
      <w:proofErr w:type="spellEnd"/>
      <w:r w:rsidR="00826C32" w:rsidRPr="00826C32">
        <w:rPr>
          <w:rFonts w:ascii="MS Reference Sans Serif" w:hAnsi="MS Reference Sans Serif"/>
        </w:rPr>
        <w:t xml:space="preserve">, began pushing further up the river with the intention of building a trans-Sahara railway linking Algeria and Senegal by way of </w:t>
      </w:r>
      <w:proofErr w:type="spellStart"/>
      <w:r w:rsidR="00826C32" w:rsidRPr="00826C32">
        <w:rPr>
          <w:rFonts w:ascii="MS Reference Sans Serif" w:hAnsi="MS Reference Sans Serif"/>
        </w:rPr>
        <w:t>Timbuc</w:t>
      </w:r>
      <w:r w:rsidR="00286706">
        <w:rPr>
          <w:rFonts w:ascii="MS Reference Sans Serif" w:hAnsi="MS Reference Sans Serif"/>
        </w:rPr>
        <w:t>k</w:t>
      </w:r>
      <w:r w:rsidR="00826C32" w:rsidRPr="00826C32">
        <w:rPr>
          <w:rFonts w:ascii="MS Reference Sans Serif" w:hAnsi="MS Reference Sans Serif"/>
        </w:rPr>
        <w:t>tu</w:t>
      </w:r>
      <w:proofErr w:type="spellEnd"/>
      <w:r w:rsidR="00826C32" w:rsidRPr="00826C32">
        <w:rPr>
          <w:rFonts w:ascii="MS Reference Sans Serif" w:hAnsi="MS Reference Sans Serif"/>
        </w:rPr>
        <w:t xml:space="preserve"> and then possibly building a spur to the western Sudan. However, this plan came to naught in 1881, when Colonel Flatters was turned back by the Tuaregs. The French also had outpost to the south in the Gulf of Guinea, notably a treaty port at </w:t>
      </w:r>
      <w:proofErr w:type="spellStart"/>
      <w:r w:rsidR="00826C32" w:rsidRPr="00826C32">
        <w:rPr>
          <w:rFonts w:ascii="MS Reference Sans Serif" w:hAnsi="MS Reference Sans Serif"/>
        </w:rPr>
        <w:t>Cotnonou</w:t>
      </w:r>
      <w:proofErr w:type="spellEnd"/>
      <w:r w:rsidR="00826C32" w:rsidRPr="00826C32">
        <w:rPr>
          <w:rFonts w:ascii="MS Reference Sans Serif" w:hAnsi="MS Reference Sans Serif"/>
        </w:rPr>
        <w:t xml:space="preserve"> on the coast of </w:t>
      </w:r>
      <w:proofErr w:type="spellStart"/>
      <w:r w:rsidR="00826C32" w:rsidRPr="00826C32">
        <w:rPr>
          <w:rFonts w:ascii="MS Reference Sans Serif" w:hAnsi="MS Reference Sans Serif"/>
        </w:rPr>
        <w:t>Dahomey</w:t>
      </w:r>
      <w:proofErr w:type="spellEnd"/>
      <w:r w:rsidR="00826C32" w:rsidRPr="00826C32">
        <w:rPr>
          <w:rFonts w:ascii="MS Reference Sans Serif" w:hAnsi="MS Reference Sans Serif"/>
        </w:rPr>
        <w:t xml:space="preserve"> and trading posts on the Ivory Coast. </w:t>
      </w:r>
      <w:r>
        <w:rPr>
          <w:rFonts w:ascii="MS Reference Sans Serif" w:hAnsi="MS Reference Sans Serif"/>
        </w:rPr>
        <w:t xml:space="preserve">Pakenham says, </w:t>
      </w:r>
      <w:r w:rsidR="00826C32" w:rsidRPr="00826C32">
        <w:rPr>
          <w:rFonts w:ascii="MS Reference Sans Serif" w:hAnsi="MS Reference Sans Serif"/>
        </w:rPr>
        <w:t xml:space="preserve">“In both areas, French authorities and businessmen were deeply suspicious of their British </w:t>
      </w:r>
      <w:proofErr w:type="spellStart"/>
      <w:r w:rsidR="00826C32" w:rsidRPr="00826C32">
        <w:rPr>
          <w:rFonts w:ascii="MS Reference Sans Serif" w:hAnsi="MS Reference Sans Serif"/>
        </w:rPr>
        <w:t>neighbours</w:t>
      </w:r>
      <w:proofErr w:type="spellEnd"/>
      <w:r w:rsidR="00826C32" w:rsidRPr="00826C32">
        <w:rPr>
          <w:rFonts w:ascii="MS Reference Sans Serif" w:hAnsi="MS Reference Sans Serif"/>
        </w:rPr>
        <w:t xml:space="preserve"> in Sierra Leone, the Gold Coast and the Oil Rivers (modern Nigeria).” </w:t>
      </w:r>
      <w:r>
        <w:rPr>
          <w:rStyle w:val="EndnoteReference"/>
          <w:rFonts w:ascii="MS Reference Sans Serif" w:hAnsi="MS Reference Sans Serif"/>
        </w:rPr>
        <w:endnoteReference w:id="55"/>
      </w:r>
    </w:p>
    <w:p w14:paraId="024A99B3" w14:textId="77777777" w:rsidR="00826C32" w:rsidRPr="00826C32" w:rsidRDefault="00826C32" w:rsidP="00826C32">
      <w:pPr>
        <w:rPr>
          <w:rFonts w:ascii="MS Reference Sans Serif" w:hAnsi="MS Reference Sans Serif"/>
        </w:rPr>
      </w:pPr>
    </w:p>
    <w:p w14:paraId="02F70F38" w14:textId="77777777" w:rsidR="00401BAB" w:rsidRDefault="00826C32" w:rsidP="00CF23AE">
      <w:pPr>
        <w:ind w:firstLine="720"/>
        <w:rPr>
          <w:rFonts w:ascii="MS Reference Sans Serif" w:hAnsi="MS Reference Sans Serif"/>
        </w:rPr>
      </w:pPr>
      <w:r w:rsidRPr="00826C32">
        <w:rPr>
          <w:rFonts w:ascii="MS Reference Sans Serif" w:hAnsi="MS Reference Sans Serif"/>
        </w:rPr>
        <w:lastRenderedPageBreak/>
        <w:t>Muhammad es-</w:t>
      </w:r>
      <w:proofErr w:type="spellStart"/>
      <w:r w:rsidRPr="00826C32">
        <w:rPr>
          <w:rFonts w:ascii="MS Reference Sans Serif" w:hAnsi="MS Reference Sans Serif"/>
        </w:rPr>
        <w:t>Sadok</w:t>
      </w:r>
      <w:proofErr w:type="spellEnd"/>
      <w:r w:rsidRPr="00826C32">
        <w:rPr>
          <w:rFonts w:ascii="MS Reference Sans Serif" w:hAnsi="MS Reference Sans Serif"/>
        </w:rPr>
        <w:t xml:space="preserve">, the Bey of Tunis, as an Ottoman pasha was a vassal of the Turkish sultan. He was a Turk, not an Arab. His cousin, Ahmed, was the first Muslim ruler to abolish </w:t>
      </w:r>
      <w:r w:rsidR="00D12F4E">
        <w:rPr>
          <w:rFonts w:ascii="MS Reference Sans Serif" w:hAnsi="MS Reference Sans Serif"/>
        </w:rPr>
        <w:t>slave trade</w:t>
      </w:r>
      <w:r w:rsidRPr="00826C32">
        <w:rPr>
          <w:rFonts w:ascii="MS Reference Sans Serif" w:hAnsi="MS Reference Sans Serif"/>
        </w:rPr>
        <w:t xml:space="preserve">. </w:t>
      </w:r>
      <w:proofErr w:type="spellStart"/>
      <w:r w:rsidRPr="00826C32">
        <w:rPr>
          <w:rFonts w:ascii="MS Reference Sans Serif" w:hAnsi="MS Reference Sans Serif"/>
        </w:rPr>
        <w:t>Sadok</w:t>
      </w:r>
      <w:proofErr w:type="spellEnd"/>
      <w:r w:rsidRPr="00826C32">
        <w:rPr>
          <w:rFonts w:ascii="MS Reference Sans Serif" w:hAnsi="MS Reference Sans Serif"/>
        </w:rPr>
        <w:t xml:space="preserve">, appointed a twenty-seven-year-old Jew named Mustapha ben Ismael as his Prime Minister. The French Consul in Tunis, Théodore </w:t>
      </w:r>
      <w:proofErr w:type="spellStart"/>
      <w:r w:rsidRPr="00826C32">
        <w:rPr>
          <w:rFonts w:ascii="MS Reference Sans Serif" w:hAnsi="MS Reference Sans Serif"/>
        </w:rPr>
        <w:t>Roustan</w:t>
      </w:r>
      <w:proofErr w:type="spellEnd"/>
      <w:r w:rsidRPr="00826C32">
        <w:rPr>
          <w:rFonts w:ascii="MS Reference Sans Serif" w:hAnsi="MS Reference Sans Serif"/>
        </w:rPr>
        <w:t xml:space="preserve">, had cultivated a relationship with Mustapha, but this came to a sudden end in 1880, when a French bank took control of a vast coastal estate named the </w:t>
      </w:r>
      <w:proofErr w:type="spellStart"/>
      <w:r w:rsidRPr="00826C32">
        <w:rPr>
          <w:rFonts w:ascii="MS Reference Sans Serif" w:hAnsi="MS Reference Sans Serif"/>
        </w:rPr>
        <w:t>Enfida</w:t>
      </w:r>
      <w:proofErr w:type="spellEnd"/>
      <w:r w:rsidRPr="00826C32">
        <w:rPr>
          <w:rFonts w:ascii="MS Reference Sans Serif" w:hAnsi="MS Reference Sans Serif"/>
        </w:rPr>
        <w:t xml:space="preserve"> that Mustapha wanted for himself. The Bey then began to favor the Italian Consul in Tunisia, </w:t>
      </w:r>
      <w:proofErr w:type="spellStart"/>
      <w:r w:rsidRPr="00826C32">
        <w:rPr>
          <w:rFonts w:ascii="MS Reference Sans Serif" w:hAnsi="MS Reference Sans Serif"/>
        </w:rPr>
        <w:t>Licurgo</w:t>
      </w:r>
      <w:proofErr w:type="spellEnd"/>
      <w:r w:rsidRPr="00826C32">
        <w:rPr>
          <w:rFonts w:ascii="MS Reference Sans Serif" w:hAnsi="MS Reference Sans Serif"/>
        </w:rPr>
        <w:t xml:space="preserve"> </w:t>
      </w:r>
      <w:proofErr w:type="spellStart"/>
      <w:r w:rsidRPr="00826C32">
        <w:rPr>
          <w:rFonts w:ascii="MS Reference Sans Serif" w:hAnsi="MS Reference Sans Serif"/>
        </w:rPr>
        <w:t>Maccio</w:t>
      </w:r>
      <w:proofErr w:type="spellEnd"/>
      <w:r w:rsidRPr="00826C32">
        <w:rPr>
          <w:rFonts w:ascii="MS Reference Sans Serif" w:hAnsi="MS Reference Sans Serif"/>
        </w:rPr>
        <w:t xml:space="preserve">. Sicily was only ninety miles from Tunisia, and it too had it sights on a colony there. The French had made a considerable investment in Tunisia, having constructed a telegraph line to Algeria, and in the process of building a railway to link the two countries. Mustapha attempted to take possession of the </w:t>
      </w:r>
      <w:proofErr w:type="spellStart"/>
      <w:r w:rsidRPr="00826C32">
        <w:rPr>
          <w:rFonts w:ascii="MS Reference Sans Serif" w:hAnsi="MS Reference Sans Serif"/>
        </w:rPr>
        <w:t>Enfida</w:t>
      </w:r>
      <w:proofErr w:type="spellEnd"/>
      <w:r w:rsidRPr="00826C32">
        <w:rPr>
          <w:rFonts w:ascii="MS Reference Sans Serif" w:hAnsi="MS Reference Sans Serif"/>
        </w:rPr>
        <w:t xml:space="preserve"> estate by enlisting the help of a Maltese Jew who was an English citizen and who as a neighboring landowner claimed the pre-eminent right to buy the estate. </w:t>
      </w:r>
      <w:proofErr w:type="spellStart"/>
      <w:r w:rsidRPr="00826C32">
        <w:rPr>
          <w:rFonts w:ascii="MS Reference Sans Serif" w:hAnsi="MS Reference Sans Serif"/>
        </w:rPr>
        <w:t>Roustan</w:t>
      </w:r>
      <w:proofErr w:type="spellEnd"/>
      <w:r w:rsidRPr="00826C32">
        <w:rPr>
          <w:rFonts w:ascii="MS Reference Sans Serif" w:hAnsi="MS Reference Sans Serif"/>
        </w:rPr>
        <w:t xml:space="preserve"> appealed to the French prime minister Jules Ferry and his Cabinet, who sent a French battleship, the </w:t>
      </w:r>
      <w:r w:rsidRPr="00826C32">
        <w:rPr>
          <w:rFonts w:ascii="MS Reference Sans Serif" w:hAnsi="MS Reference Sans Serif"/>
          <w:i/>
        </w:rPr>
        <w:t>Friedland</w:t>
      </w:r>
      <w:r w:rsidRPr="00826C32">
        <w:rPr>
          <w:rFonts w:ascii="MS Reference Sans Serif" w:hAnsi="MS Reference Sans Serif"/>
        </w:rPr>
        <w:t xml:space="preserve">, to the Tunisian coast. The British cabinet of Lord Gladstone responded by sending its own battleship, the </w:t>
      </w:r>
      <w:proofErr w:type="spellStart"/>
      <w:r w:rsidRPr="00826C32">
        <w:rPr>
          <w:rFonts w:ascii="MS Reference Sans Serif" w:hAnsi="MS Reference Sans Serif"/>
          <w:i/>
        </w:rPr>
        <w:t>Thunderer</w:t>
      </w:r>
      <w:proofErr w:type="spellEnd"/>
      <w:r w:rsidRPr="00826C32">
        <w:rPr>
          <w:rFonts w:ascii="MS Reference Sans Serif" w:hAnsi="MS Reference Sans Serif"/>
        </w:rPr>
        <w:t>, to counter the French show of naval force. Both ships withdrew, but the affair, according to Pakenham “made the British appear to support the Italians.”</w:t>
      </w:r>
      <w:r w:rsidR="00A70042">
        <w:rPr>
          <w:rStyle w:val="EndnoteReference"/>
          <w:rFonts w:ascii="MS Reference Sans Serif" w:hAnsi="MS Reference Sans Serif"/>
        </w:rPr>
        <w:endnoteReference w:id="56"/>
      </w:r>
      <w:r w:rsidRPr="00826C32">
        <w:rPr>
          <w:rFonts w:ascii="MS Reference Sans Serif" w:hAnsi="MS Reference Sans Serif"/>
        </w:rPr>
        <w:t xml:space="preserve"> </w:t>
      </w:r>
      <w:r w:rsidR="00BD074F" w:rsidRPr="00E05CE5">
        <w:rPr>
          <w:rFonts w:ascii="MS Reference Sans Serif" w:hAnsi="MS Reference Sans Serif"/>
        </w:rPr>
        <w:t xml:space="preserve">  </w:t>
      </w:r>
    </w:p>
    <w:p w14:paraId="5B0F8ABF" w14:textId="77777777" w:rsidR="00826C32" w:rsidRPr="00826C32" w:rsidRDefault="00826C32" w:rsidP="00826C32">
      <w:pPr>
        <w:rPr>
          <w:rFonts w:ascii="MS Reference Sans Serif" w:hAnsi="MS Reference Sans Serif"/>
        </w:rPr>
      </w:pPr>
    </w:p>
    <w:p w14:paraId="7E4AA316" w14:textId="77777777" w:rsidR="001A2F7F" w:rsidRDefault="00A70042" w:rsidP="00651457">
      <w:pPr>
        <w:ind w:firstLine="720"/>
        <w:rPr>
          <w:rFonts w:ascii="MS Reference Sans Serif" w:hAnsi="MS Reference Sans Serif"/>
        </w:rPr>
      </w:pPr>
      <w:r w:rsidRPr="00826C32">
        <w:rPr>
          <w:rFonts w:ascii="MS Reference Sans Serif" w:hAnsi="MS Reference Sans Serif"/>
        </w:rPr>
        <w:t>“Tunis was the strategic key to Algeria,” writes Pakenham. “It was also the key to regenerating France.”</w:t>
      </w:r>
      <w:r>
        <w:rPr>
          <w:rStyle w:val="EndnoteReference"/>
          <w:rFonts w:ascii="MS Reference Sans Serif" w:hAnsi="MS Reference Sans Serif"/>
        </w:rPr>
        <w:endnoteReference w:id="57"/>
      </w:r>
      <w:r w:rsidRPr="00826C32">
        <w:rPr>
          <w:rFonts w:ascii="MS Reference Sans Serif" w:hAnsi="MS Reference Sans Serif"/>
        </w:rPr>
        <w:t xml:space="preserve"> </w:t>
      </w:r>
      <w:r w:rsidR="00826C32" w:rsidRPr="00826C32">
        <w:rPr>
          <w:rFonts w:ascii="MS Reference Sans Serif" w:hAnsi="MS Reference Sans Serif"/>
        </w:rPr>
        <w:t xml:space="preserve">In April 1881 French forces crossed the border from Algeria into Tunisia killing and wounding </w:t>
      </w:r>
      <w:proofErr w:type="spellStart"/>
      <w:r w:rsidR="00826C32" w:rsidRPr="00826C32">
        <w:rPr>
          <w:rFonts w:ascii="MS Reference Sans Serif" w:hAnsi="MS Reference Sans Serif"/>
        </w:rPr>
        <w:t>Kroumir</w:t>
      </w:r>
      <w:proofErr w:type="spellEnd"/>
      <w:r w:rsidR="00826C32" w:rsidRPr="00826C32">
        <w:rPr>
          <w:rFonts w:ascii="MS Reference Sans Serif" w:hAnsi="MS Reference Sans Serif"/>
        </w:rPr>
        <w:t xml:space="preserve"> tribesmen who tried to defend their livestock and cornfields. The Bey appealed for help from the British, the Italians, and other European powers to no avail. Nor did the Ottoman sultan make good on his promise of support. The Bey also sent for help from his brother, Ali Bey, who had a camp at Sidi Salah near the Algerian border and was allied with the </w:t>
      </w:r>
      <w:proofErr w:type="spellStart"/>
      <w:r w:rsidR="00826C32" w:rsidRPr="00826C32">
        <w:rPr>
          <w:rFonts w:ascii="MS Reference Sans Serif" w:hAnsi="MS Reference Sans Serif"/>
        </w:rPr>
        <w:t>Kroumirs</w:t>
      </w:r>
      <w:proofErr w:type="spellEnd"/>
      <w:r w:rsidR="00826C32" w:rsidRPr="00826C32">
        <w:rPr>
          <w:rFonts w:ascii="MS Reference Sans Serif" w:hAnsi="MS Reference Sans Serif"/>
        </w:rPr>
        <w:t xml:space="preserve">. Ali Bey, who was heir apparent to the Tunisian throne, sent a message to the French about their intentions, and the French responded that they had crossed the border with the permission of his brother. When Ali learned that the French had bombarded the frontier port of </w:t>
      </w:r>
      <w:proofErr w:type="spellStart"/>
      <w:r w:rsidR="00826C32" w:rsidRPr="00826C32">
        <w:rPr>
          <w:rFonts w:ascii="MS Reference Sans Serif" w:hAnsi="MS Reference Sans Serif"/>
        </w:rPr>
        <w:t>Tabarca</w:t>
      </w:r>
      <w:proofErr w:type="spellEnd"/>
      <w:r w:rsidR="00826C32" w:rsidRPr="00826C32">
        <w:rPr>
          <w:rFonts w:ascii="MS Reference Sans Serif" w:hAnsi="MS Reference Sans Serif"/>
        </w:rPr>
        <w:t xml:space="preserve"> and were advancing along the coast, he decided to retreat rather than confront the unstoppable French advance. The Bey’s other brother, </w:t>
      </w:r>
      <w:proofErr w:type="spellStart"/>
      <w:r w:rsidR="00826C32" w:rsidRPr="00826C32">
        <w:rPr>
          <w:rFonts w:ascii="MS Reference Sans Serif" w:hAnsi="MS Reference Sans Serif"/>
        </w:rPr>
        <w:t>Taib</w:t>
      </w:r>
      <w:proofErr w:type="spellEnd"/>
      <w:r w:rsidR="00826C32" w:rsidRPr="00826C32">
        <w:rPr>
          <w:rFonts w:ascii="MS Reference Sans Serif" w:hAnsi="MS Reference Sans Serif"/>
        </w:rPr>
        <w:t xml:space="preserve">, betrayed him and was willing to accept a French protectorate. Three weeks after the French invasion, the Bey was forced to sign the Treaty of Bardo that made Tunisia, in the words of Pakenham, “a French protectorate in all but name.” </w:t>
      </w:r>
      <w:r w:rsidR="001A2F7F">
        <w:rPr>
          <w:rStyle w:val="EndnoteReference"/>
          <w:rFonts w:ascii="MS Reference Sans Serif" w:hAnsi="MS Reference Sans Serif"/>
        </w:rPr>
        <w:endnoteReference w:id="58"/>
      </w:r>
      <w:r w:rsidR="00BD074F">
        <w:rPr>
          <w:rFonts w:ascii="MS Reference Sans Serif" w:hAnsi="MS Reference Sans Serif"/>
        </w:rPr>
        <w:t xml:space="preserve"> </w:t>
      </w:r>
      <w:r w:rsidR="00BD074F" w:rsidRPr="00E05CE5">
        <w:rPr>
          <w:rFonts w:ascii="MS Reference Sans Serif" w:hAnsi="MS Reference Sans Serif"/>
        </w:rPr>
        <w:t>Morocco and Tunisia, unlike Algeria, were protectorates under international treaties. The French had to act in the name of the Sultan of Morocco and the Bey of Tunisia.</w:t>
      </w:r>
      <w:r w:rsidR="00BD074F">
        <w:rPr>
          <w:rFonts w:ascii="MS Reference Sans Serif" w:hAnsi="MS Reference Sans Serif"/>
        </w:rPr>
        <w:t xml:space="preserve"> </w:t>
      </w:r>
      <w:r w:rsidR="00BD074F" w:rsidRPr="00E05CE5">
        <w:rPr>
          <w:rFonts w:ascii="MS Reference Sans Serif" w:hAnsi="MS Reference Sans Serif"/>
        </w:rPr>
        <w:t>In 1912 the Sultan of Morocco turned over foreign affairs, but not internal affairs, to France. This was done through a French resident-general within the sultan’s court.  In fact, the French controlled both external and internal affairs in Morocco.</w:t>
      </w:r>
    </w:p>
    <w:p w14:paraId="105F7629" w14:textId="77777777" w:rsidR="00401BAB" w:rsidRDefault="00401BAB" w:rsidP="00651457">
      <w:pPr>
        <w:ind w:firstLine="720"/>
        <w:rPr>
          <w:rFonts w:ascii="MS Reference Sans Serif" w:hAnsi="MS Reference Sans Serif"/>
        </w:rPr>
      </w:pPr>
    </w:p>
    <w:p w14:paraId="3944BD6A" w14:textId="77777777" w:rsidR="00401BAB" w:rsidRPr="00826C32" w:rsidRDefault="00401BAB" w:rsidP="00401BAB">
      <w:pPr>
        <w:ind w:firstLine="720"/>
        <w:rPr>
          <w:rFonts w:ascii="MS Reference Sans Serif" w:hAnsi="MS Reference Sans Serif"/>
        </w:rPr>
      </w:pPr>
      <w:r w:rsidRPr="00826C32">
        <w:rPr>
          <w:rFonts w:ascii="MS Reference Sans Serif" w:hAnsi="MS Reference Sans Serif"/>
        </w:rPr>
        <w:t xml:space="preserve">In November 1889 the French Governor of Senegal, Colonel </w:t>
      </w:r>
      <w:proofErr w:type="spellStart"/>
      <w:r w:rsidRPr="00826C32">
        <w:rPr>
          <w:rFonts w:ascii="MS Reference Sans Serif" w:hAnsi="MS Reference Sans Serif"/>
        </w:rPr>
        <w:t>Briére</w:t>
      </w:r>
      <w:proofErr w:type="spellEnd"/>
      <w:r w:rsidRPr="00826C32">
        <w:rPr>
          <w:rFonts w:ascii="MS Reference Sans Serif" w:hAnsi="MS Reference Sans Serif"/>
        </w:rPr>
        <w:t xml:space="preserve"> de </w:t>
      </w:r>
      <w:proofErr w:type="spellStart"/>
      <w:r w:rsidRPr="00826C32">
        <w:rPr>
          <w:rFonts w:ascii="MS Reference Sans Serif" w:hAnsi="MS Reference Sans Serif"/>
        </w:rPr>
        <w:t>L’Isle</w:t>
      </w:r>
      <w:proofErr w:type="spellEnd"/>
      <w:r w:rsidRPr="00826C32">
        <w:rPr>
          <w:rFonts w:ascii="MS Reference Sans Serif" w:hAnsi="MS Reference Sans Serif"/>
        </w:rPr>
        <w:t xml:space="preserve">, sent Lieutenant-Colonel Gustave </w:t>
      </w:r>
      <w:proofErr w:type="spellStart"/>
      <w:r w:rsidRPr="00826C32">
        <w:rPr>
          <w:rFonts w:ascii="MS Reference Sans Serif" w:hAnsi="MS Reference Sans Serif"/>
        </w:rPr>
        <w:t>Borgnis-Desbordes</w:t>
      </w:r>
      <w:proofErr w:type="spellEnd"/>
      <w:r w:rsidRPr="00826C32">
        <w:rPr>
          <w:rFonts w:ascii="MS Reference Sans Serif" w:hAnsi="MS Reference Sans Serif"/>
        </w:rPr>
        <w:t xml:space="preserve"> on a mission to connect the upper Senegal River with the upper Niger River with a chain of forts and a telegraph and railroad line.</w:t>
      </w:r>
      <w:r>
        <w:rPr>
          <w:rFonts w:ascii="MS Reference Sans Serif" w:hAnsi="MS Reference Sans Serif"/>
        </w:rPr>
        <w:t xml:space="preserve"> </w:t>
      </w:r>
      <w:r w:rsidRPr="00826C32">
        <w:rPr>
          <w:rFonts w:ascii="MS Reference Sans Serif" w:hAnsi="MS Reference Sans Serif"/>
        </w:rPr>
        <w:t xml:space="preserve">In February 1883 </w:t>
      </w:r>
      <w:proofErr w:type="spellStart"/>
      <w:r w:rsidRPr="00826C32">
        <w:rPr>
          <w:rFonts w:ascii="MS Reference Sans Serif" w:hAnsi="MS Reference Sans Serif"/>
        </w:rPr>
        <w:t>Desbordes</w:t>
      </w:r>
      <w:proofErr w:type="spellEnd"/>
      <w:r w:rsidRPr="00826C32">
        <w:rPr>
          <w:rFonts w:ascii="MS Reference Sans Serif" w:hAnsi="MS Reference Sans Serif"/>
        </w:rPr>
        <w:t xml:space="preserve"> established a stone fort at the Bambara village of Bamako on the upper Niger River, which according to Pakenham was “the foundation stone of a vast new French empire in the western Sudan.”</w:t>
      </w:r>
      <w:r>
        <w:rPr>
          <w:rStyle w:val="EndnoteReference"/>
          <w:rFonts w:ascii="MS Reference Sans Serif" w:hAnsi="MS Reference Sans Serif"/>
        </w:rPr>
        <w:endnoteReference w:id="59"/>
      </w:r>
      <w:r w:rsidRPr="00826C32">
        <w:rPr>
          <w:rFonts w:ascii="MS Reference Sans Serif" w:hAnsi="MS Reference Sans Serif"/>
        </w:rPr>
        <w:t xml:space="preserve"> </w:t>
      </w:r>
    </w:p>
    <w:p w14:paraId="1D236008" w14:textId="77777777" w:rsidR="00C4591F" w:rsidRDefault="00C4591F" w:rsidP="00651457">
      <w:pPr>
        <w:ind w:firstLine="720"/>
        <w:rPr>
          <w:rFonts w:ascii="MS Reference Sans Serif" w:hAnsi="MS Reference Sans Serif"/>
        </w:rPr>
      </w:pPr>
    </w:p>
    <w:p w14:paraId="7127C22F" w14:textId="77777777" w:rsidR="00C4591F" w:rsidRDefault="00C4591F" w:rsidP="00651457">
      <w:pPr>
        <w:ind w:firstLine="720"/>
        <w:rPr>
          <w:rFonts w:ascii="MS Reference Sans Serif" w:hAnsi="MS Reference Sans Serif"/>
        </w:rPr>
      </w:pPr>
      <w:r w:rsidRPr="003B225C">
        <w:rPr>
          <w:rFonts w:ascii="MS Reference Sans Serif" w:hAnsi="MS Reference Sans Serif"/>
        </w:rPr>
        <w:t>French expansion into the interior of northwest Africa prompted Britain to do the same. In 1873 and 1874 they fought against the Ashanti, whom they defeated, but they did not occupy their lands. In that year they established the Gold Coast Crown Colony.</w:t>
      </w:r>
      <w:r>
        <w:rPr>
          <w:rFonts w:ascii="MS Reference Sans Serif" w:hAnsi="MS Reference Sans Serif"/>
        </w:rPr>
        <w:t xml:space="preserve"> </w:t>
      </w:r>
      <w:r w:rsidRPr="003B225C">
        <w:rPr>
          <w:rFonts w:ascii="MS Reference Sans Serif" w:hAnsi="MS Reference Sans Serif"/>
        </w:rPr>
        <w:t xml:space="preserve">The Ashanti were a military association established in the eighteenth century. The symbol of the federation was the Golden Stool. The British thought it was a throne and sought to obtain it so that the Queen could sit on it. </w:t>
      </w:r>
      <w:r>
        <w:rPr>
          <w:rFonts w:ascii="MS Reference Sans Serif" w:hAnsi="MS Reference Sans Serif"/>
        </w:rPr>
        <w:t>T</w:t>
      </w:r>
      <w:r w:rsidRPr="003B225C">
        <w:rPr>
          <w:rFonts w:ascii="MS Reference Sans Serif" w:hAnsi="MS Reference Sans Serif"/>
        </w:rPr>
        <w:t>he Ashanti considered it a sacred object that no one should sit upon even their own ruler. The Ashanti were now surrounded by the British to the north and along Gold Coast and the French who controlled Ivory Coast.</w:t>
      </w:r>
    </w:p>
    <w:p w14:paraId="1D517685" w14:textId="77777777" w:rsidR="001A2F7F" w:rsidRDefault="001A2F7F" w:rsidP="00651457">
      <w:pPr>
        <w:ind w:firstLine="720"/>
        <w:rPr>
          <w:rFonts w:ascii="MS Reference Sans Serif" w:hAnsi="MS Reference Sans Serif"/>
        </w:rPr>
      </w:pPr>
    </w:p>
    <w:p w14:paraId="593C8017" w14:textId="77777777" w:rsidR="001A2F7F" w:rsidRDefault="001A2F7F" w:rsidP="001A2F7F">
      <w:pPr>
        <w:rPr>
          <w:rFonts w:ascii="MS Reference Sans Serif" w:hAnsi="MS Reference Sans Serif"/>
        </w:rPr>
      </w:pPr>
      <w:r>
        <w:rPr>
          <w:noProof/>
        </w:rPr>
        <w:drawing>
          <wp:inline distT="0" distB="0" distL="0" distR="0" wp14:anchorId="69F6B81F" wp14:editId="3902639D">
            <wp:extent cx="1673225" cy="2855595"/>
            <wp:effectExtent l="0" t="0" r="3175" b="1905"/>
            <wp:docPr id="30" name="Picture 30" descr="http://images.nypl.org/index.php?id=1200124&am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nypl.org/index.php?id=1200124&amp;t=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3225" cy="2855595"/>
                    </a:xfrm>
                    <a:prstGeom prst="rect">
                      <a:avLst/>
                    </a:prstGeom>
                    <a:noFill/>
                    <a:ln>
                      <a:noFill/>
                    </a:ln>
                  </pic:spPr>
                </pic:pic>
              </a:graphicData>
            </a:graphic>
          </wp:inline>
        </w:drawing>
      </w:r>
    </w:p>
    <w:p w14:paraId="010ADFE8" w14:textId="77777777" w:rsidR="001A2F7F" w:rsidRPr="001A2F7F" w:rsidRDefault="00ED2C58" w:rsidP="001A2F7F">
      <w:pPr>
        <w:rPr>
          <w:rFonts w:ascii="MS Reference Sans Serif" w:hAnsi="MS Reference Sans Serif"/>
          <w:sz w:val="22"/>
          <w:szCs w:val="22"/>
        </w:rPr>
      </w:pPr>
      <w:hyperlink r:id="rId74" w:history="1">
        <w:r w:rsidR="001A2F7F" w:rsidRPr="001A2F7F">
          <w:rPr>
            <w:rStyle w:val="Hyperlink"/>
            <w:rFonts w:ascii="MS Reference Sans Serif" w:hAnsi="MS Reference Sans Serif"/>
            <w:sz w:val="22"/>
            <w:szCs w:val="22"/>
          </w:rPr>
          <w:t>http://images.nypl.org/index.php?id=1200124&amp;t=r</w:t>
        </w:r>
      </w:hyperlink>
    </w:p>
    <w:p w14:paraId="193C69D3" w14:textId="77777777" w:rsidR="00826C32" w:rsidRPr="00826C32" w:rsidRDefault="00826C32" w:rsidP="00826C32">
      <w:pPr>
        <w:rPr>
          <w:rFonts w:ascii="MS Reference Sans Serif" w:hAnsi="MS Reference Sans Serif"/>
        </w:rPr>
      </w:pPr>
    </w:p>
    <w:p w14:paraId="3DB49361" w14:textId="77777777" w:rsidR="001A2F7F" w:rsidRDefault="00826C32" w:rsidP="001A2F7F">
      <w:pPr>
        <w:ind w:firstLine="720"/>
        <w:rPr>
          <w:rFonts w:ascii="MS Reference Sans Serif" w:hAnsi="MS Reference Sans Serif"/>
        </w:rPr>
      </w:pPr>
      <w:r w:rsidRPr="00826C32">
        <w:rPr>
          <w:rFonts w:ascii="MS Reference Sans Serif" w:hAnsi="MS Reference Sans Serif"/>
        </w:rPr>
        <w:t>“The conventional wisdom at this period was that the British flag was a handicap to British trade</w:t>
      </w:r>
      <w:r w:rsidR="001A2F7F">
        <w:rPr>
          <w:rFonts w:ascii="MS Reference Sans Serif" w:hAnsi="MS Reference Sans Serif"/>
        </w:rPr>
        <w:t>, states Pakenham</w:t>
      </w:r>
      <w:r w:rsidRPr="00826C32">
        <w:rPr>
          <w:rFonts w:ascii="MS Reference Sans Serif" w:hAnsi="MS Reference Sans Serif"/>
        </w:rPr>
        <w:t xml:space="preserve">. </w:t>
      </w:r>
      <w:r w:rsidR="001A2F7F">
        <w:rPr>
          <w:rFonts w:ascii="MS Reference Sans Serif" w:hAnsi="MS Reference Sans Serif"/>
        </w:rPr>
        <w:t>“</w:t>
      </w:r>
      <w:r w:rsidRPr="00826C32">
        <w:rPr>
          <w:rFonts w:ascii="MS Reference Sans Serif" w:hAnsi="MS Reference Sans Serif"/>
        </w:rPr>
        <w:t>At any rate, it could only follow trade after several generations, when life was complicated enough to demand formal sovereignty and business was big enough to carry the costs.”</w:t>
      </w:r>
      <w:r w:rsidR="001A2F7F">
        <w:rPr>
          <w:rStyle w:val="EndnoteReference"/>
          <w:rFonts w:ascii="MS Reference Sans Serif" w:hAnsi="MS Reference Sans Serif"/>
        </w:rPr>
        <w:endnoteReference w:id="60"/>
      </w:r>
      <w:r w:rsidRPr="00826C32">
        <w:rPr>
          <w:rFonts w:ascii="MS Reference Sans Serif" w:hAnsi="MS Reference Sans Serif"/>
        </w:rPr>
        <w:t xml:space="preserve"> </w:t>
      </w:r>
      <w:r w:rsidR="005E3973" w:rsidRPr="003B225C">
        <w:rPr>
          <w:rFonts w:ascii="MS Reference Sans Serif" w:hAnsi="MS Reference Sans Serif"/>
        </w:rPr>
        <w:t xml:space="preserve">In 1877 an English merchant named C. Goldie Taubman (later Sir George Taubman Goldie) came to the Niger Delta to manage his brother-in-law’s trading firm, Holland Jacques and Company. He began to acquire </w:t>
      </w:r>
      <w:r w:rsidR="005E3973" w:rsidRPr="003B225C">
        <w:rPr>
          <w:rFonts w:ascii="MS Reference Sans Serif" w:hAnsi="MS Reference Sans Serif"/>
        </w:rPr>
        <w:lastRenderedPageBreak/>
        <w:t xml:space="preserve">British and French trading enterprise under his United African Company. </w:t>
      </w:r>
      <w:r w:rsidR="003D5DD2" w:rsidRPr="00826C32">
        <w:rPr>
          <w:rFonts w:ascii="MS Reference Sans Serif" w:hAnsi="MS Reference Sans Serif"/>
        </w:rPr>
        <w:t xml:space="preserve">In 1881 George Goldie and a group of investors received a charter for National African Company to trade on the Niger River. According to Pakenham, Goldie “came from a family which had been landed gentry on the Isle of Man for generations. The Goldie </w:t>
      </w:r>
      <w:proofErr w:type="spellStart"/>
      <w:r w:rsidR="003D5DD2" w:rsidRPr="00826C32">
        <w:rPr>
          <w:rFonts w:ascii="MS Reference Sans Serif" w:hAnsi="MS Reference Sans Serif"/>
        </w:rPr>
        <w:t>Taubmans</w:t>
      </w:r>
      <w:proofErr w:type="spellEnd"/>
      <w:r w:rsidR="003D5DD2" w:rsidRPr="00826C32">
        <w:rPr>
          <w:rFonts w:ascii="MS Reference Sans Serif" w:hAnsi="MS Reference Sans Serif"/>
        </w:rPr>
        <w:t xml:space="preserve"> had made their pile in the eighteenth century smuggling trade, but then settled down as conventional squires, landlords and magnates.”</w:t>
      </w:r>
      <w:r w:rsidR="003D5DD2">
        <w:rPr>
          <w:rStyle w:val="EndnoteReference"/>
          <w:rFonts w:ascii="MS Reference Sans Serif" w:hAnsi="MS Reference Sans Serif"/>
        </w:rPr>
        <w:endnoteReference w:id="61"/>
      </w:r>
      <w:r w:rsidR="003D5DD2" w:rsidRPr="00826C32">
        <w:rPr>
          <w:rFonts w:ascii="MS Reference Sans Serif" w:hAnsi="MS Reference Sans Serif"/>
        </w:rPr>
        <w:t xml:space="preserve"> </w:t>
      </w:r>
      <w:r w:rsidR="005E3973" w:rsidRPr="003B225C">
        <w:rPr>
          <w:rFonts w:ascii="MS Reference Sans Serif" w:hAnsi="MS Reference Sans Serif"/>
        </w:rPr>
        <w:t xml:space="preserve"> In 1882 it became the National African Company, Ltd. Like its competitor, the French Equatorial Africa Company, his company had its own army</w:t>
      </w:r>
      <w:r w:rsidR="003D5DD2">
        <w:rPr>
          <w:rFonts w:ascii="MS Reference Sans Serif" w:hAnsi="MS Reference Sans Serif"/>
        </w:rPr>
        <w:t>.</w:t>
      </w:r>
      <w:r w:rsidR="00286706">
        <w:rPr>
          <w:rFonts w:ascii="MS Reference Sans Serif" w:hAnsi="MS Reference Sans Serif"/>
        </w:rPr>
        <w:t xml:space="preserve"> </w:t>
      </w:r>
      <w:r w:rsidR="001A2F7F" w:rsidRPr="00826C32">
        <w:rPr>
          <w:rFonts w:ascii="MS Reference Sans Serif" w:hAnsi="MS Reference Sans Serif"/>
        </w:rPr>
        <w:t>The National African Company in January 1883 met with the British Foreign Office with their concern that the French might establish a monopoly on trade along the Niger River. Hewitt returned to London in April to lend his support to the effort.</w:t>
      </w:r>
      <w:r w:rsidR="003D5DD2" w:rsidRPr="003D5DD2">
        <w:rPr>
          <w:rFonts w:ascii="MS Reference Sans Serif" w:hAnsi="MS Reference Sans Serif"/>
        </w:rPr>
        <w:t xml:space="preserve"> </w:t>
      </w:r>
      <w:r w:rsidR="003D5DD2" w:rsidRPr="003B225C">
        <w:rPr>
          <w:rFonts w:ascii="MS Reference Sans Serif" w:hAnsi="MS Reference Sans Serif"/>
        </w:rPr>
        <w:t xml:space="preserve"> </w:t>
      </w:r>
    </w:p>
    <w:p w14:paraId="5386B968" w14:textId="77777777" w:rsidR="00826C32" w:rsidRPr="00826C32" w:rsidRDefault="00826C32" w:rsidP="00826C32">
      <w:pPr>
        <w:rPr>
          <w:rFonts w:ascii="MS Reference Sans Serif" w:hAnsi="MS Reference Sans Serif"/>
        </w:rPr>
      </w:pPr>
    </w:p>
    <w:p w14:paraId="72839FBF" w14:textId="77777777" w:rsidR="00826C32" w:rsidRDefault="00826C32" w:rsidP="003D5DD2">
      <w:pPr>
        <w:ind w:firstLine="720"/>
        <w:rPr>
          <w:rFonts w:ascii="MS Reference Sans Serif" w:hAnsi="MS Reference Sans Serif"/>
        </w:rPr>
      </w:pPr>
      <w:r w:rsidRPr="00826C32">
        <w:rPr>
          <w:rFonts w:ascii="MS Reference Sans Serif" w:hAnsi="MS Reference Sans Serif"/>
        </w:rPr>
        <w:t xml:space="preserve">Edward Hewett, the British Consul for the </w:t>
      </w:r>
      <w:r w:rsidR="00401BAB">
        <w:rPr>
          <w:rFonts w:ascii="MS Reference Sans Serif" w:hAnsi="MS Reference Sans Serif"/>
        </w:rPr>
        <w:t>B</w:t>
      </w:r>
      <w:r w:rsidRPr="00826C32">
        <w:rPr>
          <w:rFonts w:ascii="MS Reference Sans Serif" w:hAnsi="MS Reference Sans Serif"/>
        </w:rPr>
        <w:t>ights of Benin and Biafra, according to Pakenham, was the “unoff</w:t>
      </w:r>
      <w:r w:rsidR="00286706">
        <w:rPr>
          <w:rFonts w:ascii="MS Reference Sans Serif" w:hAnsi="MS Reference Sans Serif"/>
        </w:rPr>
        <w:t>icial ruler of the Niger.” His “</w:t>
      </w:r>
      <w:r w:rsidRPr="00826C32">
        <w:rPr>
          <w:rFonts w:ascii="MS Reference Sans Serif" w:hAnsi="MS Reference Sans Serif"/>
        </w:rPr>
        <w:t xml:space="preserve">empire” extended from Lagos to the Rio del Rey. When he arrived in Africa in 1880, he had established control of the warring African leaders. </w:t>
      </w:r>
      <w:r w:rsidR="00286706">
        <w:rPr>
          <w:rFonts w:ascii="MS Reference Sans Serif" w:hAnsi="MS Reference Sans Serif"/>
        </w:rPr>
        <w:t xml:space="preserve">Pakenham says that </w:t>
      </w:r>
      <w:r w:rsidRPr="00826C32">
        <w:rPr>
          <w:rFonts w:ascii="MS Reference Sans Serif" w:hAnsi="MS Reference Sans Serif"/>
        </w:rPr>
        <w:t>“Formal empire was essential for two reasons: to break the power of the African middlemen who made it impossible for Europeans to trade safely and profitably on the Oil Rivers—and to keep out the French.” The Ibo king Ja-Ja of Opobo was at war with the people of Qua Ibo. Pakenham writes that “Hewett could cite the attacks on company property, as he cited King Ja-</w:t>
      </w:r>
      <w:proofErr w:type="spellStart"/>
      <w:r w:rsidRPr="00826C32">
        <w:rPr>
          <w:rFonts w:ascii="MS Reference Sans Serif" w:hAnsi="MS Reference Sans Serif"/>
        </w:rPr>
        <w:t>Ja’s</w:t>
      </w:r>
      <w:proofErr w:type="spellEnd"/>
      <w:r w:rsidRPr="00826C32">
        <w:rPr>
          <w:rFonts w:ascii="MS Reference Sans Serif" w:hAnsi="MS Reference Sans Serif"/>
        </w:rPr>
        <w:t xml:space="preserve"> atrocities, to show that informal empire was not enough.”</w:t>
      </w:r>
      <w:r w:rsidR="00286706">
        <w:rPr>
          <w:rStyle w:val="EndnoteReference"/>
          <w:rFonts w:ascii="MS Reference Sans Serif" w:hAnsi="MS Reference Sans Serif"/>
        </w:rPr>
        <w:endnoteReference w:id="62"/>
      </w:r>
      <w:r w:rsidRPr="00826C32">
        <w:rPr>
          <w:rFonts w:ascii="MS Reference Sans Serif" w:hAnsi="MS Reference Sans Serif"/>
        </w:rPr>
        <w:t xml:space="preserve"> </w:t>
      </w:r>
    </w:p>
    <w:p w14:paraId="3E9461D7" w14:textId="77777777" w:rsidR="00C4591F" w:rsidRDefault="00C4591F" w:rsidP="003D5DD2">
      <w:pPr>
        <w:ind w:firstLine="720"/>
        <w:rPr>
          <w:rFonts w:ascii="MS Reference Sans Serif" w:hAnsi="MS Reference Sans Serif"/>
        </w:rPr>
      </w:pPr>
    </w:p>
    <w:p w14:paraId="5D7A4DE5" w14:textId="77777777" w:rsidR="00C4591F" w:rsidRPr="00826C32" w:rsidRDefault="00C4591F" w:rsidP="003D5DD2">
      <w:pPr>
        <w:ind w:firstLine="720"/>
        <w:rPr>
          <w:rFonts w:ascii="MS Reference Sans Serif" w:hAnsi="MS Reference Sans Serif"/>
        </w:rPr>
      </w:pPr>
      <w:r w:rsidRPr="00826C32">
        <w:rPr>
          <w:rFonts w:ascii="MS Reference Sans Serif" w:hAnsi="MS Reference Sans Serif"/>
        </w:rPr>
        <w:t xml:space="preserve">Goldie’s success alarmed French minister of foreign affairs, Gabriel Hanotaux, about Goldie’s next move. The Conservative British prime minister, Robert Cecil, Lord Salisbury, assured Hanotaux that Goldie had pledged not to proceed further up the Niger River, and so the French quickly occupied the town of </w:t>
      </w:r>
      <w:proofErr w:type="spellStart"/>
      <w:r w:rsidRPr="00826C32">
        <w:rPr>
          <w:rFonts w:ascii="MS Reference Sans Serif" w:hAnsi="MS Reference Sans Serif"/>
        </w:rPr>
        <w:t>Bussa</w:t>
      </w:r>
      <w:proofErr w:type="spellEnd"/>
      <w:r w:rsidRPr="00826C32">
        <w:rPr>
          <w:rFonts w:ascii="MS Reference Sans Serif" w:hAnsi="MS Reference Sans Serif"/>
        </w:rPr>
        <w:t xml:space="preserve">. “The news that the French had hoisted the tricolor at </w:t>
      </w:r>
      <w:proofErr w:type="spellStart"/>
      <w:r w:rsidRPr="00826C32">
        <w:rPr>
          <w:rFonts w:ascii="MS Reference Sans Serif" w:hAnsi="MS Reference Sans Serif"/>
        </w:rPr>
        <w:t>Bussa</w:t>
      </w:r>
      <w:proofErr w:type="spellEnd"/>
      <w:r w:rsidRPr="00826C32">
        <w:rPr>
          <w:rFonts w:ascii="MS Reference Sans Serif" w:hAnsi="MS Reference Sans Serif"/>
        </w:rPr>
        <w:t xml:space="preserve"> reached London in April 1879 and thrust this obscure mud-walled town on the banks of the Niger to the centre of international politics</w:t>
      </w:r>
      <w:r>
        <w:rPr>
          <w:rFonts w:ascii="MS Reference Sans Serif" w:hAnsi="MS Reference Sans Serif"/>
        </w:rPr>
        <w:t>,” writes Pakenham</w:t>
      </w:r>
      <w:r w:rsidRPr="00826C32">
        <w:rPr>
          <w:rFonts w:ascii="MS Reference Sans Serif" w:hAnsi="MS Reference Sans Serif"/>
        </w:rPr>
        <w:t xml:space="preserve">. </w:t>
      </w:r>
      <w:r>
        <w:rPr>
          <w:rFonts w:ascii="MS Reference Sans Serif" w:hAnsi="MS Reference Sans Serif"/>
        </w:rPr>
        <w:t>“</w:t>
      </w:r>
      <w:proofErr w:type="spellStart"/>
      <w:r w:rsidRPr="00826C32">
        <w:rPr>
          <w:rFonts w:ascii="MS Reference Sans Serif" w:hAnsi="MS Reference Sans Serif"/>
        </w:rPr>
        <w:t>Bussa</w:t>
      </w:r>
      <w:proofErr w:type="spellEnd"/>
      <w:r w:rsidRPr="00826C32">
        <w:rPr>
          <w:rFonts w:ascii="MS Reference Sans Serif" w:hAnsi="MS Reference Sans Serif"/>
        </w:rPr>
        <w:t xml:space="preserve"> was a strategic post on the river immediately below the rapids, giving the French access to the whole middle and lower Niger.”</w:t>
      </w:r>
      <w:r>
        <w:rPr>
          <w:rStyle w:val="EndnoteReference"/>
          <w:rFonts w:ascii="MS Reference Sans Serif" w:hAnsi="MS Reference Sans Serif"/>
        </w:rPr>
        <w:endnoteReference w:id="63"/>
      </w:r>
      <w:r w:rsidRPr="00826C32">
        <w:rPr>
          <w:rFonts w:ascii="MS Reference Sans Serif" w:hAnsi="MS Reference Sans Serif"/>
        </w:rPr>
        <w:t xml:space="preserve"> </w:t>
      </w:r>
    </w:p>
    <w:p w14:paraId="380B2D66" w14:textId="77777777" w:rsidR="00826C32" w:rsidRPr="00826C32" w:rsidRDefault="00826C32" w:rsidP="00826C32">
      <w:pPr>
        <w:rPr>
          <w:rFonts w:ascii="MS Reference Sans Serif" w:hAnsi="MS Reference Sans Serif"/>
        </w:rPr>
      </w:pPr>
    </w:p>
    <w:p w14:paraId="1FD9686A" w14:textId="77777777" w:rsidR="00826C32" w:rsidRDefault="00826C32" w:rsidP="00651457">
      <w:pPr>
        <w:ind w:firstLine="720"/>
        <w:rPr>
          <w:rFonts w:ascii="MS Reference Sans Serif" w:hAnsi="MS Reference Sans Serif"/>
        </w:rPr>
      </w:pPr>
      <w:r w:rsidRPr="00826C32">
        <w:rPr>
          <w:rFonts w:ascii="MS Reference Sans Serif" w:hAnsi="MS Reference Sans Serif"/>
        </w:rPr>
        <w:t xml:space="preserve">The French Prime Minister Léon Gambetta was sending French traders to the region. The Compagnie </w:t>
      </w:r>
      <w:proofErr w:type="spellStart"/>
      <w:r w:rsidRPr="00826C32">
        <w:rPr>
          <w:rFonts w:ascii="MS Reference Sans Serif" w:hAnsi="MS Reference Sans Serif"/>
        </w:rPr>
        <w:t>Franςaise</w:t>
      </w:r>
      <w:proofErr w:type="spellEnd"/>
      <w:r w:rsidRPr="00826C32">
        <w:rPr>
          <w:rFonts w:ascii="MS Reference Sans Serif" w:hAnsi="MS Reference Sans Serif"/>
        </w:rPr>
        <w:t xml:space="preserve"> de l’Afrique </w:t>
      </w:r>
      <w:proofErr w:type="spellStart"/>
      <w:r w:rsidRPr="00826C32">
        <w:rPr>
          <w:rFonts w:ascii="MS Reference Sans Serif" w:hAnsi="MS Reference Sans Serif"/>
        </w:rPr>
        <w:t>Equatoriale</w:t>
      </w:r>
      <w:proofErr w:type="spellEnd"/>
      <w:r w:rsidRPr="00826C32">
        <w:rPr>
          <w:rFonts w:ascii="MS Reference Sans Serif" w:hAnsi="MS Reference Sans Serif"/>
        </w:rPr>
        <w:t xml:space="preserve"> (CFAE), a subsidiary of the French firm </w:t>
      </w:r>
      <w:proofErr w:type="spellStart"/>
      <w:r w:rsidRPr="00826C32">
        <w:rPr>
          <w:rFonts w:ascii="MS Reference Sans Serif" w:hAnsi="MS Reference Sans Serif"/>
        </w:rPr>
        <w:t>Desprez</w:t>
      </w:r>
      <w:proofErr w:type="spellEnd"/>
      <w:r w:rsidRPr="00826C32">
        <w:rPr>
          <w:rFonts w:ascii="MS Reference Sans Serif" w:hAnsi="MS Reference Sans Serif"/>
        </w:rPr>
        <w:t xml:space="preserve"> and </w:t>
      </w:r>
      <w:proofErr w:type="spellStart"/>
      <w:r w:rsidRPr="00826C32">
        <w:rPr>
          <w:rFonts w:ascii="MS Reference Sans Serif" w:hAnsi="MS Reference Sans Serif"/>
        </w:rPr>
        <w:t>Huchet</w:t>
      </w:r>
      <w:proofErr w:type="spellEnd"/>
      <w:r w:rsidRPr="00826C32">
        <w:rPr>
          <w:rFonts w:ascii="MS Reference Sans Serif" w:hAnsi="MS Reference Sans Serif"/>
        </w:rPr>
        <w:t xml:space="preserve">, had established a station on the Niger, and in 1882 the Senegal Company did the same. Commandant Antoine </w:t>
      </w:r>
      <w:proofErr w:type="spellStart"/>
      <w:r w:rsidRPr="00826C32">
        <w:rPr>
          <w:rFonts w:ascii="MS Reference Sans Serif" w:hAnsi="MS Reference Sans Serif"/>
        </w:rPr>
        <w:t>Mattei</w:t>
      </w:r>
      <w:proofErr w:type="spellEnd"/>
      <w:r w:rsidRPr="00826C32">
        <w:rPr>
          <w:rFonts w:ascii="MS Reference Sans Serif" w:hAnsi="MS Reference Sans Serif"/>
        </w:rPr>
        <w:t xml:space="preserve">, the Agent-General of the CFAE departed from his headquarters at Bass at the center of the Niger delta and navigated a couple of steamboats up the Niger River to the Islamic kingdom of Nupe, one of the Sudanic states of the Sokoto Empire. By 1883 there were thirty-three French “factories” on the river, more than the British had. </w:t>
      </w:r>
    </w:p>
    <w:p w14:paraId="7287737C" w14:textId="77777777" w:rsidR="00C4591F" w:rsidRDefault="00C4591F" w:rsidP="00651457">
      <w:pPr>
        <w:ind w:firstLine="720"/>
        <w:rPr>
          <w:rFonts w:ascii="MS Reference Sans Serif" w:hAnsi="MS Reference Sans Serif"/>
        </w:rPr>
      </w:pPr>
    </w:p>
    <w:p w14:paraId="5166591A" w14:textId="77777777" w:rsidR="00C4591F" w:rsidRDefault="00C4591F" w:rsidP="00651457">
      <w:pPr>
        <w:ind w:firstLine="720"/>
        <w:rPr>
          <w:rFonts w:ascii="MS Reference Sans Serif" w:hAnsi="MS Reference Sans Serif"/>
        </w:rPr>
      </w:pPr>
      <w:r w:rsidRPr="003B225C">
        <w:rPr>
          <w:rFonts w:ascii="MS Reference Sans Serif" w:hAnsi="MS Reference Sans Serif"/>
        </w:rPr>
        <w:t>In October 1884 Goldie bought out the French Company.</w:t>
      </w:r>
      <w:r>
        <w:rPr>
          <w:rFonts w:ascii="MS Reference Sans Serif" w:hAnsi="MS Reference Sans Serif"/>
        </w:rPr>
        <w:t xml:space="preserve"> </w:t>
      </w:r>
      <w:r w:rsidRPr="003B225C">
        <w:rPr>
          <w:rFonts w:ascii="MS Reference Sans Serif" w:hAnsi="MS Reference Sans Serif"/>
        </w:rPr>
        <w:t>Britain had established a protectorate over the entire Niger and Cameroon coast in 1883, but Goldie’s National African Company under</w:t>
      </w:r>
      <w:r>
        <w:rPr>
          <w:rFonts w:ascii="MS Reference Sans Serif" w:hAnsi="MS Reference Sans Serif"/>
        </w:rPr>
        <w:t>w</w:t>
      </w:r>
      <w:r w:rsidRPr="003B225C">
        <w:rPr>
          <w:rFonts w:ascii="MS Reference Sans Serif" w:hAnsi="MS Reference Sans Serif"/>
        </w:rPr>
        <w:t>ri</w:t>
      </w:r>
      <w:r>
        <w:rPr>
          <w:rFonts w:ascii="MS Reference Sans Serif" w:hAnsi="MS Reference Sans Serif"/>
        </w:rPr>
        <w:t>te</w:t>
      </w:r>
      <w:r w:rsidRPr="003B225C">
        <w:rPr>
          <w:rFonts w:ascii="MS Reference Sans Serif" w:hAnsi="MS Reference Sans Serif"/>
        </w:rPr>
        <w:t xml:space="preserve"> all the expenses.</w:t>
      </w:r>
      <w:r>
        <w:rPr>
          <w:rFonts w:ascii="MS Reference Sans Serif" w:hAnsi="MS Reference Sans Serif"/>
        </w:rPr>
        <w:t xml:space="preserve"> </w:t>
      </w:r>
      <w:r w:rsidRPr="00826C32">
        <w:rPr>
          <w:rFonts w:ascii="MS Reference Sans Serif" w:hAnsi="MS Reference Sans Serif"/>
        </w:rPr>
        <w:t xml:space="preserve"> By October Granville Leveson-Gower, the British Foreign Secretary, that the Oil Rivers be made a royal protectorate under the Colony Office as opposed to the Foreign Office. But Goldie had another idea, that was, for the colony to be administered under a royal charter to the National African Corporation. This would check the French advance in the Niger at no expense to the British government.</w:t>
      </w:r>
    </w:p>
    <w:p w14:paraId="5E751A6D" w14:textId="77777777" w:rsidR="00773A66" w:rsidRDefault="00773A66" w:rsidP="00651457">
      <w:pPr>
        <w:ind w:firstLine="720"/>
        <w:rPr>
          <w:rFonts w:ascii="MS Reference Sans Serif" w:hAnsi="MS Reference Sans Serif"/>
        </w:rPr>
      </w:pPr>
    </w:p>
    <w:p w14:paraId="4D83BB96" w14:textId="77777777" w:rsidR="00773A66" w:rsidRPr="00773A66" w:rsidRDefault="00773A66" w:rsidP="00773A66">
      <w:pPr>
        <w:rPr>
          <w:rFonts w:ascii="MS Reference Sans Serif" w:hAnsi="MS Reference Sans Serif"/>
          <w:sz w:val="22"/>
          <w:szCs w:val="22"/>
        </w:rPr>
      </w:pPr>
      <w:r>
        <w:rPr>
          <w:noProof/>
        </w:rPr>
        <w:drawing>
          <wp:inline distT="0" distB="0" distL="0" distR="0" wp14:anchorId="2BB45C85" wp14:editId="414E3607">
            <wp:extent cx="4407408" cy="3584448"/>
            <wp:effectExtent l="0" t="0" r="0" b="0"/>
            <wp:docPr id="32" name="Picture 32" descr="http://www.onlinenigeria.com/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nlinenigeria.com/map.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7408" cy="3584448"/>
                    </a:xfrm>
                    <a:prstGeom prst="rect">
                      <a:avLst/>
                    </a:prstGeom>
                    <a:noFill/>
                    <a:ln>
                      <a:noFill/>
                    </a:ln>
                  </pic:spPr>
                </pic:pic>
              </a:graphicData>
            </a:graphic>
          </wp:inline>
        </w:drawing>
      </w:r>
      <w:hyperlink r:id="rId76" w:history="1">
        <w:r w:rsidRPr="00773A66">
          <w:rPr>
            <w:rStyle w:val="Hyperlink"/>
            <w:rFonts w:ascii="MS Reference Sans Serif" w:hAnsi="MS Reference Sans Serif"/>
            <w:sz w:val="22"/>
            <w:szCs w:val="22"/>
          </w:rPr>
          <w:t>http://www.onlinenigeria.com/map.gif</w:t>
        </w:r>
      </w:hyperlink>
    </w:p>
    <w:p w14:paraId="51C04A39" w14:textId="77777777" w:rsidR="00773A66" w:rsidRDefault="00773A66" w:rsidP="00773A66">
      <w:pPr>
        <w:rPr>
          <w:rFonts w:ascii="MS Reference Sans Serif" w:hAnsi="MS Reference Sans Serif"/>
        </w:rPr>
      </w:pPr>
    </w:p>
    <w:p w14:paraId="58EC59A7" w14:textId="77777777" w:rsidR="003D5DD2" w:rsidRDefault="00401BAB" w:rsidP="00286706">
      <w:pPr>
        <w:ind w:firstLine="720"/>
        <w:rPr>
          <w:rFonts w:ascii="MS Reference Sans Serif" w:hAnsi="MS Reference Sans Serif"/>
        </w:rPr>
      </w:pPr>
      <w:r>
        <w:rPr>
          <w:rFonts w:ascii="MS Reference Sans Serif" w:hAnsi="MS Reference Sans Serif"/>
        </w:rPr>
        <w:t>N</w:t>
      </w:r>
      <w:r w:rsidR="003D5DD2" w:rsidRPr="00826C32">
        <w:rPr>
          <w:rFonts w:ascii="MS Reference Sans Serif" w:hAnsi="MS Reference Sans Serif"/>
        </w:rPr>
        <w:t xml:space="preserve">ot only was Goldie’s colony experiencing opposition from the French on the Sokoto frontier, but there were rebellions among </w:t>
      </w:r>
      <w:proofErr w:type="spellStart"/>
      <w:r w:rsidR="003D5DD2" w:rsidRPr="00826C32">
        <w:rPr>
          <w:rFonts w:ascii="MS Reference Sans Serif" w:hAnsi="MS Reference Sans Serif"/>
        </w:rPr>
        <w:t>Brassmen</w:t>
      </w:r>
      <w:proofErr w:type="spellEnd"/>
      <w:r w:rsidR="00773A66">
        <w:rPr>
          <w:rFonts w:ascii="MS Reference Sans Serif" w:hAnsi="MS Reference Sans Serif"/>
        </w:rPr>
        <w:t xml:space="preserve"> (African middlemen in the Niger trade)</w:t>
      </w:r>
      <w:r w:rsidR="003D5DD2" w:rsidRPr="00826C32">
        <w:rPr>
          <w:rFonts w:ascii="MS Reference Sans Serif" w:hAnsi="MS Reference Sans Serif"/>
        </w:rPr>
        <w:t xml:space="preserve"> in the Niger </w:t>
      </w:r>
      <w:r w:rsidR="00773A66">
        <w:rPr>
          <w:rFonts w:ascii="MS Reference Sans Serif" w:hAnsi="MS Reference Sans Serif"/>
        </w:rPr>
        <w:t>D</w:t>
      </w:r>
      <w:r w:rsidR="003D5DD2" w:rsidRPr="00826C32">
        <w:rPr>
          <w:rFonts w:ascii="MS Reference Sans Serif" w:hAnsi="MS Reference Sans Serif"/>
        </w:rPr>
        <w:t xml:space="preserve">elta, defiance of the Company’s treaty with </w:t>
      </w:r>
      <w:proofErr w:type="spellStart"/>
      <w:r w:rsidR="003D5DD2" w:rsidRPr="00826C32">
        <w:rPr>
          <w:rFonts w:ascii="MS Reference Sans Serif" w:hAnsi="MS Reference Sans Serif"/>
        </w:rPr>
        <w:t>Busa</w:t>
      </w:r>
      <w:proofErr w:type="spellEnd"/>
      <w:r w:rsidR="003D5DD2" w:rsidRPr="00826C32">
        <w:rPr>
          <w:rFonts w:ascii="MS Reference Sans Serif" w:hAnsi="MS Reference Sans Serif"/>
        </w:rPr>
        <w:t xml:space="preserve"> by the Nupe and the </w:t>
      </w:r>
      <w:proofErr w:type="spellStart"/>
      <w:r w:rsidR="003D5DD2" w:rsidRPr="00826C32">
        <w:rPr>
          <w:rFonts w:ascii="MS Reference Sans Serif" w:hAnsi="MS Reference Sans Serif"/>
        </w:rPr>
        <w:t>Illorin</w:t>
      </w:r>
      <w:proofErr w:type="spellEnd"/>
      <w:r w:rsidR="003D5DD2" w:rsidRPr="00826C32">
        <w:rPr>
          <w:rFonts w:ascii="MS Reference Sans Serif" w:hAnsi="MS Reference Sans Serif"/>
        </w:rPr>
        <w:t xml:space="preserve"> (two Islamic warrior states on the middle Niger engaged in the slave trade against the Yoruba), and the British governor of Lagos, Sir Gilbert Carter, who wanted to annex the </w:t>
      </w:r>
      <w:proofErr w:type="spellStart"/>
      <w:r w:rsidR="003D5DD2" w:rsidRPr="00826C32">
        <w:rPr>
          <w:rFonts w:ascii="MS Reference Sans Serif" w:hAnsi="MS Reference Sans Serif"/>
        </w:rPr>
        <w:t>Illorin</w:t>
      </w:r>
      <w:proofErr w:type="spellEnd"/>
      <w:r w:rsidR="003D5DD2" w:rsidRPr="00826C32">
        <w:rPr>
          <w:rFonts w:ascii="MS Reference Sans Serif" w:hAnsi="MS Reference Sans Serif"/>
        </w:rPr>
        <w:t xml:space="preserve"> to Lagos. When in 1896 the Emir of Ilorin attacked an outpost of the Lagos police, Goldie personally led a force of British regulars and the Royal African Company’s army against the Emir of the Nupe, thought to be the weaker of the two native peoples. In January 1897 Goldie’s army defeated Nupe and Fulani warriors outside the walled city of </w:t>
      </w:r>
      <w:proofErr w:type="spellStart"/>
      <w:r w:rsidR="003D5DD2" w:rsidRPr="00826C32">
        <w:rPr>
          <w:rFonts w:ascii="MS Reference Sans Serif" w:hAnsi="MS Reference Sans Serif"/>
        </w:rPr>
        <w:t>Bida</w:t>
      </w:r>
      <w:proofErr w:type="spellEnd"/>
      <w:r w:rsidR="003D5DD2" w:rsidRPr="00826C32">
        <w:rPr>
          <w:rFonts w:ascii="MS Reference Sans Serif" w:hAnsi="MS Reference Sans Serif"/>
        </w:rPr>
        <w:t>. Three weeks, later he conquered the walled city of Ilorin.</w:t>
      </w:r>
    </w:p>
    <w:p w14:paraId="7E38398D" w14:textId="77777777" w:rsidR="003D5DD2" w:rsidRDefault="003D5DD2" w:rsidP="003D5DD2">
      <w:pPr>
        <w:rPr>
          <w:rFonts w:ascii="MS Reference Sans Serif" w:hAnsi="MS Reference Sans Serif"/>
        </w:rPr>
      </w:pPr>
    </w:p>
    <w:p w14:paraId="4E04C6EA" w14:textId="77777777" w:rsidR="003D5DD2" w:rsidRPr="003B225C" w:rsidRDefault="00C4591F" w:rsidP="003D5DD2">
      <w:pPr>
        <w:ind w:firstLine="720"/>
        <w:rPr>
          <w:rFonts w:ascii="MS Reference Sans Serif" w:hAnsi="MS Reference Sans Serif"/>
        </w:rPr>
      </w:pPr>
      <w:r>
        <w:rPr>
          <w:rFonts w:ascii="MS Reference Sans Serif" w:hAnsi="MS Reference Sans Serif"/>
        </w:rPr>
        <w:t xml:space="preserve">Meanwhile, </w:t>
      </w:r>
      <w:r w:rsidR="003D5DD2" w:rsidRPr="003B225C">
        <w:rPr>
          <w:rFonts w:ascii="MS Reference Sans Serif" w:hAnsi="MS Reference Sans Serif"/>
        </w:rPr>
        <w:t xml:space="preserve">Germany </w:t>
      </w:r>
      <w:r>
        <w:rPr>
          <w:rFonts w:ascii="MS Reference Sans Serif" w:hAnsi="MS Reference Sans Serif"/>
        </w:rPr>
        <w:t xml:space="preserve">had </w:t>
      </w:r>
      <w:r w:rsidR="003D5DD2" w:rsidRPr="003B225C">
        <w:rPr>
          <w:rFonts w:ascii="MS Reference Sans Serif" w:hAnsi="MS Reference Sans Serif"/>
        </w:rPr>
        <w:t xml:space="preserve">established trade with the Gold Coast and the </w:t>
      </w:r>
      <w:proofErr w:type="spellStart"/>
      <w:r w:rsidR="003D5DD2" w:rsidRPr="003B225C">
        <w:rPr>
          <w:rFonts w:ascii="MS Reference Sans Serif" w:hAnsi="MS Reference Sans Serif"/>
        </w:rPr>
        <w:t>Dahom</w:t>
      </w:r>
      <w:r w:rsidR="003D5DD2">
        <w:rPr>
          <w:rFonts w:ascii="MS Reference Sans Serif" w:hAnsi="MS Reference Sans Serif"/>
        </w:rPr>
        <w:t>e</w:t>
      </w:r>
      <w:r w:rsidR="003D5DD2" w:rsidRPr="003B225C">
        <w:rPr>
          <w:rFonts w:ascii="MS Reference Sans Serif" w:hAnsi="MS Reference Sans Serif"/>
        </w:rPr>
        <w:t>an</w:t>
      </w:r>
      <w:proofErr w:type="spellEnd"/>
      <w:r w:rsidR="003D5DD2" w:rsidRPr="003B225C">
        <w:rPr>
          <w:rFonts w:ascii="MS Reference Sans Serif" w:hAnsi="MS Reference Sans Serif"/>
        </w:rPr>
        <w:t xml:space="preserve"> slave stations</w:t>
      </w:r>
      <w:r>
        <w:rPr>
          <w:rFonts w:ascii="MS Reference Sans Serif" w:hAnsi="MS Reference Sans Serif"/>
        </w:rPr>
        <w:t xml:space="preserve"> in 1847</w:t>
      </w:r>
      <w:r w:rsidR="003D5DD2" w:rsidRPr="003B225C">
        <w:rPr>
          <w:rFonts w:ascii="MS Reference Sans Serif" w:hAnsi="MS Reference Sans Serif"/>
        </w:rPr>
        <w:t>. In 1884 Germany annexed a stretch of coastline known a Togoland. From there they expanded inland until they reached the eastern borders of the Ashanti.</w:t>
      </w:r>
      <w:r>
        <w:rPr>
          <w:rFonts w:ascii="MS Reference Sans Serif" w:hAnsi="MS Reference Sans Serif"/>
        </w:rPr>
        <w:t xml:space="preserve"> </w:t>
      </w:r>
      <w:r w:rsidRPr="00826C32">
        <w:rPr>
          <w:rFonts w:ascii="MS Reference Sans Serif" w:hAnsi="MS Reference Sans Serif"/>
        </w:rPr>
        <w:t xml:space="preserve">In July 1884 the German gunboat named the </w:t>
      </w:r>
      <w:proofErr w:type="spellStart"/>
      <w:r w:rsidRPr="00826C32">
        <w:rPr>
          <w:rFonts w:ascii="MS Reference Sans Serif" w:hAnsi="MS Reference Sans Serif"/>
          <w:i/>
        </w:rPr>
        <w:t>Möwe</w:t>
      </w:r>
      <w:proofErr w:type="spellEnd"/>
      <w:r w:rsidRPr="00826C32">
        <w:rPr>
          <w:rFonts w:ascii="MS Reference Sans Serif" w:hAnsi="MS Reference Sans Serif"/>
        </w:rPr>
        <w:t xml:space="preserve"> carrying Dr. Gustav </w:t>
      </w:r>
      <w:proofErr w:type="spellStart"/>
      <w:r w:rsidRPr="00826C32">
        <w:rPr>
          <w:rFonts w:ascii="MS Reference Sans Serif" w:hAnsi="MS Reference Sans Serif"/>
        </w:rPr>
        <w:t>Nachtigal</w:t>
      </w:r>
      <w:proofErr w:type="spellEnd"/>
      <w:r w:rsidRPr="00826C32">
        <w:rPr>
          <w:rFonts w:ascii="MS Reference Sans Serif" w:hAnsi="MS Reference Sans Serif"/>
        </w:rPr>
        <w:t xml:space="preserve">, the new Imperial Consul-General for the west coast of Africa, took possession of Cameroon from British traders there. Under orders from the German Chancellor Otto von Bismarck, </w:t>
      </w:r>
      <w:proofErr w:type="spellStart"/>
      <w:r w:rsidRPr="00826C32">
        <w:rPr>
          <w:rFonts w:ascii="MS Reference Sans Serif" w:hAnsi="MS Reference Sans Serif"/>
        </w:rPr>
        <w:t>Nachtigal</w:t>
      </w:r>
      <w:proofErr w:type="spellEnd"/>
      <w:r w:rsidRPr="00826C32">
        <w:rPr>
          <w:rFonts w:ascii="MS Reference Sans Serif" w:hAnsi="MS Reference Sans Serif"/>
        </w:rPr>
        <w:t xml:space="preserve"> was also to seize Little Popo (Togoland) and </w:t>
      </w:r>
      <w:proofErr w:type="spellStart"/>
      <w:r w:rsidRPr="00826C32">
        <w:rPr>
          <w:rFonts w:ascii="MS Reference Sans Serif" w:hAnsi="MS Reference Sans Serif"/>
        </w:rPr>
        <w:t>Angra</w:t>
      </w:r>
      <w:proofErr w:type="spellEnd"/>
      <w:r w:rsidRPr="00826C32">
        <w:rPr>
          <w:rFonts w:ascii="MS Reference Sans Serif" w:hAnsi="MS Reference Sans Serif"/>
        </w:rPr>
        <w:t xml:space="preserve"> </w:t>
      </w:r>
      <w:proofErr w:type="spellStart"/>
      <w:r w:rsidRPr="00826C32">
        <w:rPr>
          <w:rFonts w:ascii="MS Reference Sans Serif" w:hAnsi="MS Reference Sans Serif"/>
        </w:rPr>
        <w:t>Pequena</w:t>
      </w:r>
      <w:proofErr w:type="spellEnd"/>
      <w:r w:rsidRPr="00826C32">
        <w:rPr>
          <w:rFonts w:ascii="MS Reference Sans Serif" w:hAnsi="MS Reference Sans Serif"/>
        </w:rPr>
        <w:t xml:space="preserve"> in southwest Africa adjacent to the British Cape Colony. Previously, Bismarck had been opposed to overseas colonies. Pakenham argues that Bismarck changed his mind because France had no stake in these particular colonies in West Africa, and this might promote an alliance between German and France. Furthermore, now the German public wanted their country to get involved in the scramble for Africa. In July Dr. </w:t>
      </w:r>
      <w:proofErr w:type="spellStart"/>
      <w:r w:rsidRPr="00826C32">
        <w:rPr>
          <w:rFonts w:ascii="MS Reference Sans Serif" w:hAnsi="MS Reference Sans Serif"/>
        </w:rPr>
        <w:t>Nachtigal</w:t>
      </w:r>
      <w:proofErr w:type="spellEnd"/>
      <w:r w:rsidRPr="00826C32">
        <w:rPr>
          <w:rFonts w:ascii="MS Reference Sans Serif" w:hAnsi="MS Reference Sans Serif"/>
        </w:rPr>
        <w:t xml:space="preserve"> declared Togo and Cameroon as German protectorates. Fearing that the Cape Colony was about to annex not only </w:t>
      </w:r>
      <w:proofErr w:type="spellStart"/>
      <w:r w:rsidRPr="00826C32">
        <w:rPr>
          <w:rFonts w:ascii="MS Reference Sans Serif" w:hAnsi="MS Reference Sans Serif"/>
        </w:rPr>
        <w:t>Angra</w:t>
      </w:r>
      <w:proofErr w:type="spellEnd"/>
      <w:r w:rsidRPr="00826C32">
        <w:rPr>
          <w:rFonts w:ascii="MS Reference Sans Serif" w:hAnsi="MS Reference Sans Serif"/>
        </w:rPr>
        <w:t xml:space="preserve"> </w:t>
      </w:r>
      <w:proofErr w:type="spellStart"/>
      <w:r w:rsidRPr="00826C32">
        <w:rPr>
          <w:rFonts w:ascii="MS Reference Sans Serif" w:hAnsi="MS Reference Sans Serif"/>
        </w:rPr>
        <w:t>Pequena</w:t>
      </w:r>
      <w:proofErr w:type="spellEnd"/>
      <w:r w:rsidRPr="00826C32">
        <w:rPr>
          <w:rFonts w:ascii="MS Reference Sans Serif" w:hAnsi="MS Reference Sans Serif"/>
        </w:rPr>
        <w:t>, but the entire coast north of the Orange River, German took possession of it in July as German Southwest Africa (the Republic of Namibia, today).</w:t>
      </w:r>
    </w:p>
    <w:p w14:paraId="284FE00B" w14:textId="77777777" w:rsidR="003D5DD2" w:rsidRDefault="003D5DD2" w:rsidP="003D5DD2">
      <w:pPr>
        <w:rPr>
          <w:rFonts w:ascii="MS Reference Sans Serif" w:hAnsi="MS Reference Sans Serif"/>
        </w:rPr>
      </w:pPr>
    </w:p>
    <w:p w14:paraId="1B52C217" w14:textId="77777777" w:rsidR="003D5DD2" w:rsidRDefault="00C4591F" w:rsidP="003D5DD2">
      <w:pPr>
        <w:ind w:firstLine="720"/>
        <w:rPr>
          <w:rFonts w:ascii="MS Reference Sans Serif" w:hAnsi="MS Reference Sans Serif"/>
        </w:rPr>
      </w:pPr>
      <w:r>
        <w:rPr>
          <w:rFonts w:ascii="MS Reference Sans Serif" w:hAnsi="MS Reference Sans Serif"/>
        </w:rPr>
        <w:t>I</w:t>
      </w:r>
      <w:r w:rsidR="003D5DD2" w:rsidRPr="003B225C">
        <w:rPr>
          <w:rFonts w:ascii="MS Reference Sans Serif" w:hAnsi="MS Reference Sans Serif"/>
        </w:rPr>
        <w:t xml:space="preserve">n </w:t>
      </w:r>
      <w:r w:rsidR="00FF3710">
        <w:rPr>
          <w:rFonts w:ascii="MS Reference Sans Serif" w:hAnsi="MS Reference Sans Serif"/>
        </w:rPr>
        <w:t xml:space="preserve">November </w:t>
      </w:r>
      <w:r w:rsidR="003D5DD2" w:rsidRPr="003B225C">
        <w:rPr>
          <w:rFonts w:ascii="MS Reference Sans Serif" w:hAnsi="MS Reference Sans Serif"/>
        </w:rPr>
        <w:t xml:space="preserve">1884 </w:t>
      </w:r>
      <w:r w:rsidR="00FF3710">
        <w:rPr>
          <w:rFonts w:ascii="MS Reference Sans Serif" w:hAnsi="MS Reference Sans Serif"/>
        </w:rPr>
        <w:t xml:space="preserve">to February 1885 </w:t>
      </w:r>
      <w:r w:rsidR="003D5DD2" w:rsidRPr="003B225C">
        <w:rPr>
          <w:rFonts w:ascii="MS Reference Sans Serif" w:hAnsi="MS Reference Sans Serif"/>
        </w:rPr>
        <w:t xml:space="preserve">a conference was held in </w:t>
      </w:r>
      <w:r w:rsidR="00FF3710">
        <w:rPr>
          <w:rFonts w:ascii="MS Reference Sans Serif" w:hAnsi="MS Reference Sans Serif"/>
        </w:rPr>
        <w:t>Berlin</w:t>
      </w:r>
      <w:r w:rsidR="003D5DD2" w:rsidRPr="003B225C">
        <w:rPr>
          <w:rFonts w:ascii="MS Reference Sans Serif" w:hAnsi="MS Reference Sans Serif"/>
        </w:rPr>
        <w:t xml:space="preserve"> attended by Britain, France, Germany, Spain, Portugal, Belgium and the United States. The conference affirmed the doctrine of “effective occupation” as the right to govern particular regions of Africa. Britain received title to the Niger River Delta, France to land north of the Congo River, and the independent Congo Free States was to be administered in trust by King Leopold and his International Association. This arrangement was formalized in 1885 by the Berlin Act.</w:t>
      </w:r>
      <w:r w:rsidR="00FB77C0">
        <w:rPr>
          <w:rFonts w:ascii="MS Reference Sans Serif" w:hAnsi="MS Reference Sans Serif"/>
        </w:rPr>
        <w:t xml:space="preserve"> </w:t>
      </w:r>
      <w:r w:rsidR="003D5DD2" w:rsidRPr="00826C32">
        <w:rPr>
          <w:rFonts w:ascii="MS Reference Sans Serif" w:hAnsi="MS Reference Sans Serif"/>
        </w:rPr>
        <w:t xml:space="preserve">For Bismarck stripping Turkey of Tunis and awarding it to France would deflect French attempts to retake Alsace and Lorraine, which it lost in the Franco-Prussia War. </w:t>
      </w:r>
      <w:r w:rsidR="00FB77C0">
        <w:rPr>
          <w:rFonts w:ascii="MS Reference Sans Serif" w:hAnsi="MS Reference Sans Serif"/>
        </w:rPr>
        <w:t>Pakenham says that Bismarck wanted the French to have “</w:t>
      </w:r>
      <w:r w:rsidR="003D5DD2" w:rsidRPr="00826C32">
        <w:rPr>
          <w:rFonts w:ascii="MS Reference Sans Serif" w:hAnsi="MS Reference Sans Serif"/>
        </w:rPr>
        <w:t>a healthy new outlet for their energies—meaning one where there was no possibility of a clash with Germany.”</w:t>
      </w:r>
      <w:r w:rsidR="00FB77C0">
        <w:rPr>
          <w:rStyle w:val="EndnoteReference"/>
          <w:rFonts w:ascii="MS Reference Sans Serif" w:hAnsi="MS Reference Sans Serif"/>
        </w:rPr>
        <w:endnoteReference w:id="64"/>
      </w:r>
      <w:r w:rsidR="003D5DD2" w:rsidRPr="00826C32">
        <w:rPr>
          <w:rFonts w:ascii="MS Reference Sans Serif" w:hAnsi="MS Reference Sans Serif"/>
        </w:rPr>
        <w:t xml:space="preserve"> </w:t>
      </w:r>
      <w:r>
        <w:rPr>
          <w:rFonts w:ascii="MS Reference Sans Serif" w:hAnsi="MS Reference Sans Serif"/>
        </w:rPr>
        <w:t xml:space="preserve"> </w:t>
      </w:r>
      <w:r w:rsidR="003D5DD2" w:rsidRPr="00826C32">
        <w:rPr>
          <w:rFonts w:ascii="MS Reference Sans Serif" w:hAnsi="MS Reference Sans Serif"/>
        </w:rPr>
        <w:t xml:space="preserve">Under the principle of ‘effective occupation” European powers claimed a territorial sovereignty in Africa if they had treaties with local leaders and established administrative rule there. Yet many European countries only controlled the trading posts on the coast. At the Berlin Conference of 1884-1885 organized by the German Chancellor, Otto von Bismarck, France, Britain, Germany, and Portugal agreed to the so-called “hinterland theory,” namely, that a colonial power with a coastal administration could lay claim to an unlimited amount of territory in the interior. As part of the agreement, France and Britain agreed to divide the interior along a line running from Say in Niger to </w:t>
      </w:r>
      <w:proofErr w:type="spellStart"/>
      <w:r w:rsidR="003D5DD2" w:rsidRPr="00826C32">
        <w:rPr>
          <w:rFonts w:ascii="MS Reference Sans Serif" w:hAnsi="MS Reference Sans Serif"/>
        </w:rPr>
        <w:t>Baroua</w:t>
      </w:r>
      <w:proofErr w:type="spellEnd"/>
      <w:r w:rsidR="003D5DD2" w:rsidRPr="00826C32">
        <w:rPr>
          <w:rFonts w:ascii="MS Reference Sans Serif" w:hAnsi="MS Reference Sans Serif"/>
        </w:rPr>
        <w:t xml:space="preserve"> on the northeast coast of Lake Chad with France getting the territory north of the line and </w:t>
      </w:r>
      <w:r w:rsidR="003D5DD2" w:rsidRPr="00826C32">
        <w:rPr>
          <w:rFonts w:ascii="MS Reference Sans Serif" w:hAnsi="MS Reference Sans Serif"/>
        </w:rPr>
        <w:lastRenderedPageBreak/>
        <w:t>France the land to the south. Thus, Britain claimed the Nile Basin and France the basin of Lake Chad.</w:t>
      </w:r>
    </w:p>
    <w:p w14:paraId="50ECB9C1" w14:textId="77777777" w:rsidR="00773A66" w:rsidRDefault="00773A66" w:rsidP="003D5DD2">
      <w:pPr>
        <w:ind w:firstLine="720"/>
        <w:rPr>
          <w:rFonts w:ascii="MS Reference Sans Serif" w:hAnsi="MS Reference Sans Serif"/>
        </w:rPr>
      </w:pPr>
    </w:p>
    <w:p w14:paraId="249F134E" w14:textId="77777777" w:rsidR="00773A66" w:rsidRPr="00826C32" w:rsidRDefault="00773A66" w:rsidP="00773A66">
      <w:pPr>
        <w:rPr>
          <w:rFonts w:ascii="MS Reference Sans Serif" w:hAnsi="MS Reference Sans Serif"/>
        </w:rPr>
      </w:pPr>
      <w:r>
        <w:rPr>
          <w:noProof/>
        </w:rPr>
        <w:drawing>
          <wp:inline distT="0" distB="0" distL="0" distR="0" wp14:anchorId="707B90F8" wp14:editId="4F755F8C">
            <wp:extent cx="3419856" cy="2295144"/>
            <wp:effectExtent l="0" t="0" r="9525" b="0"/>
            <wp:docPr id="31" name="Picture 31" descr="http://www.monitor.co.ug/image/view/-/1369060/highRes/343105/-/maxw/600/-/wbvjpe/-/special0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itor.co.ug/image/view/-/1369060/highRes/343105/-/maxw/600/-/wbvjpe/-/special01px.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856" cy="2295144"/>
                    </a:xfrm>
                    <a:prstGeom prst="rect">
                      <a:avLst/>
                    </a:prstGeom>
                    <a:noFill/>
                    <a:ln>
                      <a:noFill/>
                    </a:ln>
                  </pic:spPr>
                </pic:pic>
              </a:graphicData>
            </a:graphic>
          </wp:inline>
        </w:drawing>
      </w:r>
    </w:p>
    <w:p w14:paraId="05B46A49" w14:textId="77777777" w:rsidR="00773A66" w:rsidRPr="00407B31" w:rsidRDefault="00ED2C58" w:rsidP="00773A66">
      <w:pPr>
        <w:rPr>
          <w:rFonts w:ascii="MS Reference Sans Serif" w:hAnsi="MS Reference Sans Serif"/>
          <w:sz w:val="22"/>
          <w:szCs w:val="22"/>
        </w:rPr>
      </w:pPr>
      <w:hyperlink r:id="rId78" w:history="1">
        <w:r w:rsidR="00773A66" w:rsidRPr="00407B31">
          <w:rPr>
            <w:rStyle w:val="Hyperlink"/>
            <w:rFonts w:ascii="MS Reference Sans Serif" w:hAnsi="MS Reference Sans Serif"/>
            <w:sz w:val="22"/>
            <w:szCs w:val="22"/>
          </w:rPr>
          <w:t>http://www.monitor.co.ug/image/view/-/1369060/highRes/343105/-/maxw/600/-/wbvjpe/-/special01px.jpg</w:t>
        </w:r>
      </w:hyperlink>
    </w:p>
    <w:p w14:paraId="755E28EA" w14:textId="77777777" w:rsidR="00773A66" w:rsidRPr="00826C32" w:rsidRDefault="00773A66" w:rsidP="00773A66">
      <w:pPr>
        <w:rPr>
          <w:rFonts w:ascii="MS Reference Sans Serif" w:hAnsi="MS Reference Sans Serif"/>
        </w:rPr>
      </w:pPr>
    </w:p>
    <w:p w14:paraId="38549444" w14:textId="77777777" w:rsidR="00FF3710" w:rsidRDefault="003D5DD2" w:rsidP="00FB77C0">
      <w:pPr>
        <w:ind w:firstLine="720"/>
        <w:rPr>
          <w:rFonts w:ascii="MS Reference Sans Serif" w:hAnsi="MS Reference Sans Serif"/>
        </w:rPr>
      </w:pPr>
      <w:r w:rsidRPr="00826C32">
        <w:rPr>
          <w:rFonts w:ascii="MS Reference Sans Serif" w:hAnsi="MS Reference Sans Serif"/>
        </w:rPr>
        <w:t xml:space="preserve">In 1892 the French established another base in </w:t>
      </w:r>
      <w:proofErr w:type="spellStart"/>
      <w:r w:rsidRPr="00826C32">
        <w:rPr>
          <w:rFonts w:ascii="MS Reference Sans Serif" w:hAnsi="MS Reference Sans Serif"/>
        </w:rPr>
        <w:t>Dahomey</w:t>
      </w:r>
      <w:proofErr w:type="spellEnd"/>
      <w:r w:rsidRPr="00826C32">
        <w:rPr>
          <w:rFonts w:ascii="MS Reference Sans Serif" w:hAnsi="MS Reference Sans Serif"/>
        </w:rPr>
        <w:t xml:space="preserve"> in 1892 by defeated the native King </w:t>
      </w:r>
      <w:proofErr w:type="spellStart"/>
      <w:r w:rsidRPr="00826C32">
        <w:rPr>
          <w:rFonts w:ascii="MS Reference Sans Serif" w:hAnsi="MS Reference Sans Serif"/>
        </w:rPr>
        <w:t>Behanzin</w:t>
      </w:r>
      <w:proofErr w:type="spellEnd"/>
      <w:r w:rsidRPr="00826C32">
        <w:rPr>
          <w:rFonts w:ascii="MS Reference Sans Serif" w:hAnsi="MS Reference Sans Serif"/>
        </w:rPr>
        <w:t xml:space="preserve">. Goldie hired Frederick Lugard in 1894 to go to </w:t>
      </w:r>
      <w:proofErr w:type="spellStart"/>
      <w:r w:rsidRPr="00826C32">
        <w:rPr>
          <w:rFonts w:ascii="MS Reference Sans Serif" w:hAnsi="MS Reference Sans Serif"/>
        </w:rPr>
        <w:t>Borgu</w:t>
      </w:r>
      <w:proofErr w:type="spellEnd"/>
      <w:r w:rsidRPr="00826C32">
        <w:rPr>
          <w:rFonts w:ascii="MS Reference Sans Serif" w:hAnsi="MS Reference Sans Serif"/>
        </w:rPr>
        <w:t xml:space="preserve"> to negotiate treaties with the native rulers on the lower Niger River. Lugard made a treat with the ruler of the town of Nikki, but as soon as he returned toward the Niger, the French came in from </w:t>
      </w:r>
      <w:proofErr w:type="spellStart"/>
      <w:r w:rsidRPr="00826C32">
        <w:rPr>
          <w:rFonts w:ascii="MS Reference Sans Serif" w:hAnsi="MS Reference Sans Serif"/>
        </w:rPr>
        <w:t>Dahomey</w:t>
      </w:r>
      <w:proofErr w:type="spellEnd"/>
      <w:r w:rsidRPr="00826C32">
        <w:rPr>
          <w:rFonts w:ascii="MS Reference Sans Serif" w:hAnsi="MS Reference Sans Serif"/>
        </w:rPr>
        <w:t>, saying the Lugard’s treaties were null and void.</w:t>
      </w:r>
      <w:r>
        <w:rPr>
          <w:rFonts w:ascii="MS Reference Sans Serif" w:hAnsi="MS Reference Sans Serif"/>
        </w:rPr>
        <w:t xml:space="preserve"> </w:t>
      </w:r>
      <w:r w:rsidRPr="00826C32">
        <w:rPr>
          <w:rFonts w:ascii="MS Reference Sans Serif" w:hAnsi="MS Reference Sans Serif"/>
        </w:rPr>
        <w:t xml:space="preserve">The British had nominal control of the Ashanti, but the Ashanti territory extended only a couple of hundred miles into the interior. The wooded mountains of Upper Volta to the north were controlled by Samori, the </w:t>
      </w:r>
      <w:proofErr w:type="spellStart"/>
      <w:r w:rsidRPr="00826C32">
        <w:rPr>
          <w:rFonts w:ascii="MS Reference Sans Serif" w:hAnsi="MS Reference Sans Serif"/>
        </w:rPr>
        <w:t>Dyula</w:t>
      </w:r>
      <w:proofErr w:type="spellEnd"/>
      <w:r w:rsidRPr="00826C32">
        <w:rPr>
          <w:rFonts w:ascii="MS Reference Sans Serif" w:hAnsi="MS Reference Sans Serif"/>
        </w:rPr>
        <w:t xml:space="preserve"> warlord expelled from the western Sudan by the French, whose main export was slaves. In September 1898 the French captured Samori and sent him to exile in Gabon, where he died. Then, </w:t>
      </w:r>
      <w:proofErr w:type="spellStart"/>
      <w:r w:rsidRPr="00826C32">
        <w:rPr>
          <w:rFonts w:ascii="MS Reference Sans Serif" w:hAnsi="MS Reference Sans Serif"/>
        </w:rPr>
        <w:t>Lebon</w:t>
      </w:r>
      <w:proofErr w:type="spellEnd"/>
      <w:r w:rsidRPr="00826C32">
        <w:rPr>
          <w:rFonts w:ascii="MS Reference Sans Serif" w:hAnsi="MS Reference Sans Serif"/>
        </w:rPr>
        <w:t xml:space="preserve"> organized an attack from the west, northwest, and north on George Taubman Goldie’s British National African Company’s private empire in the lower and middle Niger River. In response, the British Colonial Secretary Joseph Chamberlain in 1895-1896 sent a force against the Ashanti capital of Kumasi. “They found some skulls and other traces of human sacrifice, a convenient discovery since their official object was to end the bloodthirsty reign of King Prempeh</w:t>
      </w:r>
      <w:r w:rsidR="00286706">
        <w:rPr>
          <w:rFonts w:ascii="MS Reference Sans Serif" w:hAnsi="MS Reference Sans Serif"/>
        </w:rPr>
        <w:t xml:space="preserve">,” Pakenham maintains </w:t>
      </w:r>
      <w:r w:rsidRPr="00826C32">
        <w:rPr>
          <w:rFonts w:ascii="MS Reference Sans Serif" w:hAnsi="MS Reference Sans Serif"/>
        </w:rPr>
        <w:t xml:space="preserve">. </w:t>
      </w:r>
      <w:r w:rsidR="00286706">
        <w:rPr>
          <w:rFonts w:ascii="MS Reference Sans Serif" w:hAnsi="MS Reference Sans Serif"/>
        </w:rPr>
        <w:t>“</w:t>
      </w:r>
      <w:r w:rsidRPr="00826C32">
        <w:rPr>
          <w:rFonts w:ascii="MS Reference Sans Serif" w:hAnsi="MS Reference Sans Serif"/>
        </w:rPr>
        <w:t>But the main aim of the expedition was not humanitarian; Chamberlain wanted to confirm British supremacy over Ashanti and pre-empt French encroachments.”</w:t>
      </w:r>
      <w:r w:rsidR="00FB77C0">
        <w:rPr>
          <w:rStyle w:val="EndnoteReference"/>
          <w:rFonts w:ascii="MS Reference Sans Serif" w:hAnsi="MS Reference Sans Serif"/>
        </w:rPr>
        <w:endnoteReference w:id="65"/>
      </w:r>
      <w:r w:rsidRPr="00826C32">
        <w:rPr>
          <w:rFonts w:ascii="MS Reference Sans Serif" w:hAnsi="MS Reference Sans Serif"/>
        </w:rPr>
        <w:t xml:space="preserve"> </w:t>
      </w:r>
    </w:p>
    <w:p w14:paraId="1FC8C6E7" w14:textId="77777777" w:rsidR="00FF3710" w:rsidRPr="003B225C" w:rsidRDefault="00FF3710" w:rsidP="00FF3710">
      <w:pPr>
        <w:rPr>
          <w:rFonts w:ascii="MS Reference Sans Serif" w:hAnsi="MS Reference Sans Serif"/>
        </w:rPr>
      </w:pPr>
    </w:p>
    <w:p w14:paraId="7483495B" w14:textId="77777777" w:rsidR="00FF3710" w:rsidRPr="003B225C" w:rsidRDefault="00FF3710" w:rsidP="00FF3710">
      <w:pPr>
        <w:ind w:firstLine="720"/>
        <w:rPr>
          <w:rFonts w:ascii="MS Reference Sans Serif" w:hAnsi="MS Reference Sans Serif"/>
        </w:rPr>
      </w:pPr>
      <w:r w:rsidRPr="003B225C">
        <w:rPr>
          <w:rFonts w:ascii="MS Reference Sans Serif" w:hAnsi="MS Reference Sans Serif"/>
        </w:rPr>
        <w:t xml:space="preserve">Britain and Germany reached an agreement to establish spheres of influence in the </w:t>
      </w:r>
      <w:proofErr w:type="spellStart"/>
      <w:r w:rsidRPr="003B225C">
        <w:rPr>
          <w:rFonts w:ascii="MS Reference Sans Serif" w:hAnsi="MS Reference Sans Serif"/>
        </w:rPr>
        <w:t>Zenj</w:t>
      </w:r>
      <w:proofErr w:type="spellEnd"/>
      <w:r w:rsidRPr="003B225C">
        <w:rPr>
          <w:rFonts w:ascii="MS Reference Sans Serif" w:hAnsi="MS Reference Sans Serif"/>
        </w:rPr>
        <w:t xml:space="preserve"> Empire, with Britain receiving “primary interest” in Zanzibar Island and the northern </w:t>
      </w:r>
      <w:proofErr w:type="spellStart"/>
      <w:r w:rsidRPr="003B225C">
        <w:rPr>
          <w:rFonts w:ascii="MS Reference Sans Serif" w:hAnsi="MS Reference Sans Serif"/>
        </w:rPr>
        <w:t>Zenj</w:t>
      </w:r>
      <w:proofErr w:type="spellEnd"/>
      <w:r w:rsidRPr="003B225C">
        <w:rPr>
          <w:rFonts w:ascii="MS Reference Sans Serif" w:hAnsi="MS Reference Sans Serif"/>
        </w:rPr>
        <w:t xml:space="preserve"> coast and Germany along the southern coast. In 1884 Germany formally annexed Togoland along the northwestern coast of Africa. The German and French settlements along the </w:t>
      </w:r>
      <w:r w:rsidRPr="003B225C">
        <w:rPr>
          <w:rFonts w:ascii="MS Reference Sans Serif" w:hAnsi="MS Reference Sans Serif"/>
        </w:rPr>
        <w:lastRenderedPageBreak/>
        <w:t xml:space="preserve">coast pushed the Ewe people further inland. German expansion reached the borders of the Ashanti confederation. Prempeh, the Ashanti leader or </w:t>
      </w:r>
      <w:proofErr w:type="spellStart"/>
      <w:r w:rsidRPr="003B225C">
        <w:rPr>
          <w:rFonts w:ascii="MS Reference Sans Serif" w:hAnsi="MS Reference Sans Serif"/>
        </w:rPr>
        <w:t>a</w:t>
      </w:r>
      <w:r w:rsidRPr="003B225C">
        <w:rPr>
          <w:rFonts w:ascii="MS Reference Sans Serif" w:hAnsi="MS Reference Sans Serif"/>
          <w:i/>
        </w:rPr>
        <w:t>shantihene</w:t>
      </w:r>
      <w:proofErr w:type="spellEnd"/>
      <w:r w:rsidRPr="003B225C">
        <w:rPr>
          <w:rFonts w:ascii="MS Reference Sans Serif" w:hAnsi="MS Reference Sans Serif"/>
        </w:rPr>
        <w:t>, protested the infringement of Europeans on their lands</w:t>
      </w:r>
      <w:r>
        <w:rPr>
          <w:rFonts w:ascii="MS Reference Sans Serif" w:hAnsi="MS Reference Sans Serif"/>
        </w:rPr>
        <w:t xml:space="preserve">. </w:t>
      </w:r>
      <w:r w:rsidRPr="003B225C">
        <w:rPr>
          <w:rFonts w:ascii="MS Reference Sans Serif" w:hAnsi="MS Reference Sans Serif"/>
        </w:rPr>
        <w:t>In 1896 the British colonial governor issued an ultimatum to the Ashanti that they reopen trade routes, abandon the tradition of human sacrifice, and pay an indemnity. When the Ashanti refused the British attacked Kumasi, the Ashanti capital. They deposed Prempeh and went on a search for the Gold Stool</w:t>
      </w:r>
      <w:r>
        <w:rPr>
          <w:rFonts w:ascii="MS Reference Sans Serif" w:hAnsi="MS Reference Sans Serif"/>
        </w:rPr>
        <w:t>, the symbol of the Ashanti confederation,</w:t>
      </w:r>
      <w:r w:rsidRPr="003B225C">
        <w:rPr>
          <w:rFonts w:ascii="MS Reference Sans Serif" w:hAnsi="MS Reference Sans Serif"/>
        </w:rPr>
        <w:t xml:space="preserve"> so that Queen Victoria as the “</w:t>
      </w:r>
      <w:proofErr w:type="spellStart"/>
      <w:r w:rsidRPr="003B225C">
        <w:rPr>
          <w:rFonts w:ascii="MS Reference Sans Serif" w:hAnsi="MS Reference Sans Serif"/>
        </w:rPr>
        <w:t>Protect</w:t>
      </w:r>
      <w:r>
        <w:rPr>
          <w:rFonts w:ascii="MS Reference Sans Serif" w:hAnsi="MS Reference Sans Serif"/>
        </w:rPr>
        <w:t>or</w:t>
      </w:r>
      <w:r w:rsidRPr="003B225C">
        <w:rPr>
          <w:rFonts w:ascii="MS Reference Sans Serif" w:hAnsi="MS Reference Sans Serif"/>
        </w:rPr>
        <w:t>ess</w:t>
      </w:r>
      <w:proofErr w:type="spellEnd"/>
      <w:r w:rsidRPr="003B225C">
        <w:rPr>
          <w:rFonts w:ascii="MS Reference Sans Serif" w:hAnsi="MS Reference Sans Serif"/>
        </w:rPr>
        <w:t xml:space="preserve"> of the Ashanti” could sit upon it. This was considered an insult by the Ashanti who resumed warfare against the British</w:t>
      </w:r>
      <w:r>
        <w:rPr>
          <w:rFonts w:ascii="MS Reference Sans Serif" w:hAnsi="MS Reference Sans Serif"/>
        </w:rPr>
        <w:t xml:space="preserve">. </w:t>
      </w:r>
      <w:r w:rsidRPr="003B225C">
        <w:rPr>
          <w:rFonts w:ascii="MS Reference Sans Serif" w:hAnsi="MS Reference Sans Serif"/>
        </w:rPr>
        <w:t>By 1901 the A</w:t>
      </w:r>
      <w:r>
        <w:rPr>
          <w:rFonts w:ascii="MS Reference Sans Serif" w:hAnsi="MS Reference Sans Serif"/>
        </w:rPr>
        <w:t>s</w:t>
      </w:r>
      <w:r w:rsidRPr="003B225C">
        <w:rPr>
          <w:rFonts w:ascii="MS Reference Sans Serif" w:hAnsi="MS Reference Sans Serif"/>
        </w:rPr>
        <w:t>hanti were defeated and Prempeh and his generals were imprisoned on Seychelles Islands in the Indian Ocean.</w:t>
      </w:r>
      <w:r>
        <w:rPr>
          <w:rFonts w:ascii="MS Reference Sans Serif" w:hAnsi="MS Reference Sans Serif"/>
        </w:rPr>
        <w:t xml:space="preserve"> </w:t>
      </w:r>
      <w:r w:rsidRPr="003B225C">
        <w:rPr>
          <w:rFonts w:ascii="MS Reference Sans Serif" w:hAnsi="MS Reference Sans Serif"/>
        </w:rPr>
        <w:t>The Ashanti kingdom became a Crown colony in 1902.</w:t>
      </w:r>
    </w:p>
    <w:p w14:paraId="6BA22629" w14:textId="77777777" w:rsidR="003D5DD2" w:rsidRPr="00826C32" w:rsidRDefault="00FF3710" w:rsidP="00FF3710">
      <w:pPr>
        <w:ind w:firstLine="720"/>
        <w:rPr>
          <w:rFonts w:ascii="MS Reference Sans Serif" w:hAnsi="MS Reference Sans Serif"/>
        </w:rPr>
      </w:pPr>
      <w:r w:rsidRPr="003B225C">
        <w:rPr>
          <w:rFonts w:ascii="MS Reference Sans Serif" w:hAnsi="MS Reference Sans Serif"/>
        </w:rPr>
        <w:t xml:space="preserve"> </w:t>
      </w:r>
    </w:p>
    <w:p w14:paraId="469EE7B5" w14:textId="77777777" w:rsidR="004C2BDD" w:rsidRDefault="003D5DD2" w:rsidP="00407B31">
      <w:pPr>
        <w:ind w:firstLine="720"/>
        <w:rPr>
          <w:rFonts w:ascii="MS Reference Sans Serif" w:hAnsi="MS Reference Sans Serif"/>
        </w:rPr>
      </w:pPr>
      <w:r w:rsidRPr="00826C32">
        <w:rPr>
          <w:rFonts w:ascii="MS Reference Sans Serif" w:hAnsi="MS Reference Sans Serif"/>
        </w:rPr>
        <w:t xml:space="preserve">Chamberlain had come to the conclusion that he should buy out Sir George Goldie’s Royal African Company, </w:t>
      </w:r>
      <w:r w:rsidR="00407B31">
        <w:rPr>
          <w:rFonts w:ascii="MS Reference Sans Serif" w:hAnsi="MS Reference Sans Serif"/>
        </w:rPr>
        <w:t xml:space="preserve">but </w:t>
      </w:r>
      <w:r w:rsidRPr="00826C32">
        <w:rPr>
          <w:rFonts w:ascii="MS Reference Sans Serif" w:hAnsi="MS Reference Sans Serif"/>
        </w:rPr>
        <w:t xml:space="preserve">he needed Goldie’s support if fighting were to develop with France. In February 1898 Chamberlain sent to the Niger a West African Frontier Force (WAFF) under the command of Major Fred Lugard, who had driven the French out of Uganda. In May Lugar’s second in command, Lieutenant James Willcocks with his Hausa recruits, came in contact with French forces at the village of </w:t>
      </w:r>
      <w:proofErr w:type="spellStart"/>
      <w:r w:rsidRPr="00826C32">
        <w:rPr>
          <w:rFonts w:ascii="MS Reference Sans Serif" w:hAnsi="MS Reference Sans Serif"/>
        </w:rPr>
        <w:t>Kanikoko</w:t>
      </w:r>
      <w:proofErr w:type="spellEnd"/>
      <w:r w:rsidRPr="00826C32">
        <w:rPr>
          <w:rFonts w:ascii="MS Reference Sans Serif" w:hAnsi="MS Reference Sans Serif"/>
        </w:rPr>
        <w:t>, two miles from the French post at Kiama. But rather than fight, Willocks and the French officer exchanged protests, then shook hands a</w:t>
      </w:r>
      <w:r w:rsidR="00FF3710">
        <w:rPr>
          <w:rFonts w:ascii="MS Reference Sans Serif" w:hAnsi="MS Reference Sans Serif"/>
        </w:rPr>
        <w:t xml:space="preserve">nd drank toasts to each other. </w:t>
      </w:r>
    </w:p>
    <w:p w14:paraId="592BEB7C" w14:textId="77777777" w:rsidR="00407B31" w:rsidRDefault="00407B31" w:rsidP="00407B31">
      <w:pPr>
        <w:ind w:firstLine="720"/>
        <w:rPr>
          <w:rFonts w:ascii="MS Reference Sans Serif" w:hAnsi="MS Reference Sans Serif"/>
        </w:rPr>
      </w:pPr>
    </w:p>
    <w:p w14:paraId="04F5E0FF" w14:textId="77777777" w:rsidR="00407B31" w:rsidRDefault="003D5DD2" w:rsidP="00FF3710">
      <w:pPr>
        <w:ind w:firstLine="720"/>
        <w:rPr>
          <w:rFonts w:ascii="MS Reference Sans Serif" w:hAnsi="MS Reference Sans Serif"/>
        </w:rPr>
      </w:pPr>
      <w:r w:rsidRPr="00826C32">
        <w:rPr>
          <w:rFonts w:ascii="MS Reference Sans Serif" w:hAnsi="MS Reference Sans Serif"/>
        </w:rPr>
        <w:t xml:space="preserve">In June 1898, France and Britain signed the so-called Niger Convention in Paris. Under </w:t>
      </w:r>
      <w:proofErr w:type="gramStart"/>
      <w:r w:rsidRPr="00826C32">
        <w:rPr>
          <w:rFonts w:ascii="MS Reference Sans Serif" w:hAnsi="MS Reference Sans Serif"/>
        </w:rPr>
        <w:t>it</w:t>
      </w:r>
      <w:proofErr w:type="gramEnd"/>
      <w:r w:rsidRPr="00826C32">
        <w:rPr>
          <w:rFonts w:ascii="MS Reference Sans Serif" w:hAnsi="MS Reference Sans Serif"/>
        </w:rPr>
        <w:t xml:space="preserve"> Britain gained a so-called “sphere” above the rapids at </w:t>
      </w:r>
      <w:proofErr w:type="spellStart"/>
      <w:r w:rsidRPr="00826C32">
        <w:rPr>
          <w:rFonts w:ascii="MS Reference Sans Serif" w:hAnsi="MS Reference Sans Serif"/>
        </w:rPr>
        <w:t>Ilo</w:t>
      </w:r>
      <w:proofErr w:type="spellEnd"/>
      <w:r w:rsidRPr="00826C32">
        <w:rPr>
          <w:rFonts w:ascii="MS Reference Sans Serif" w:hAnsi="MS Reference Sans Serif"/>
        </w:rPr>
        <w:t xml:space="preserve">, which included </w:t>
      </w:r>
      <w:proofErr w:type="spellStart"/>
      <w:r w:rsidRPr="00826C32">
        <w:rPr>
          <w:rFonts w:ascii="MS Reference Sans Serif" w:hAnsi="MS Reference Sans Serif"/>
        </w:rPr>
        <w:t>Bussa</w:t>
      </w:r>
      <w:proofErr w:type="spellEnd"/>
      <w:r w:rsidRPr="00826C32">
        <w:rPr>
          <w:rFonts w:ascii="MS Reference Sans Serif" w:hAnsi="MS Reference Sans Serif"/>
        </w:rPr>
        <w:t xml:space="preserve"> and most of </w:t>
      </w:r>
      <w:proofErr w:type="spellStart"/>
      <w:r w:rsidRPr="00826C32">
        <w:rPr>
          <w:rFonts w:ascii="MS Reference Sans Serif" w:hAnsi="MS Reference Sans Serif"/>
        </w:rPr>
        <w:t>Borgu</w:t>
      </w:r>
      <w:proofErr w:type="spellEnd"/>
      <w:r w:rsidRPr="00826C32">
        <w:rPr>
          <w:rFonts w:ascii="MS Reference Sans Serif" w:hAnsi="MS Reference Sans Serif"/>
        </w:rPr>
        <w:t xml:space="preserve"> as well as the empire of Sokoto on the north. France gained a narrow triangle from the eastern frontier of </w:t>
      </w:r>
      <w:proofErr w:type="spellStart"/>
      <w:r w:rsidRPr="00826C32">
        <w:rPr>
          <w:rFonts w:ascii="MS Reference Sans Serif" w:hAnsi="MS Reference Sans Serif"/>
        </w:rPr>
        <w:t>Dahomey</w:t>
      </w:r>
      <w:proofErr w:type="spellEnd"/>
      <w:r w:rsidRPr="00826C32">
        <w:rPr>
          <w:rFonts w:ascii="MS Reference Sans Serif" w:hAnsi="MS Reference Sans Serif"/>
        </w:rPr>
        <w:t xml:space="preserve"> to western </w:t>
      </w:r>
      <w:proofErr w:type="spellStart"/>
      <w:r w:rsidRPr="00826C32">
        <w:rPr>
          <w:rFonts w:ascii="MS Reference Sans Serif" w:hAnsi="MS Reference Sans Serif"/>
        </w:rPr>
        <w:t>Borgu</w:t>
      </w:r>
      <w:proofErr w:type="spellEnd"/>
      <w:r w:rsidRPr="00826C32">
        <w:rPr>
          <w:rFonts w:ascii="MS Reference Sans Serif" w:hAnsi="MS Reference Sans Serif"/>
        </w:rPr>
        <w:t xml:space="preserve"> as far of the city of Nikki. Shortly after the signing of this convention, the British government took over Goldie’s Royal African Company.</w:t>
      </w:r>
    </w:p>
    <w:p w14:paraId="67C54E28" w14:textId="77777777" w:rsidR="00407B31" w:rsidRPr="003B225C" w:rsidRDefault="00407B31" w:rsidP="003D5DD2">
      <w:pPr>
        <w:rPr>
          <w:rFonts w:ascii="MS Reference Sans Serif" w:hAnsi="MS Reference Sans Serif"/>
        </w:rPr>
      </w:pPr>
    </w:p>
    <w:p w14:paraId="1754453A" w14:textId="77777777" w:rsidR="00826C32" w:rsidRPr="00826C32" w:rsidRDefault="00826C32" w:rsidP="00407B31">
      <w:pPr>
        <w:ind w:firstLine="720"/>
        <w:rPr>
          <w:rFonts w:ascii="MS Reference Sans Serif" w:hAnsi="MS Reference Sans Serif"/>
        </w:rPr>
      </w:pPr>
      <w:r w:rsidRPr="00826C32">
        <w:rPr>
          <w:rFonts w:ascii="MS Reference Sans Serif" w:hAnsi="MS Reference Sans Serif"/>
        </w:rPr>
        <w:t>In December 1899, after Chamberlain had paid Goldie’s Niger Company £850,000 to relinquish control of Nigeria, Sir Frederick Lugard left to become the new High Commissioner for the Pro</w:t>
      </w:r>
      <w:r w:rsidR="00407B31">
        <w:rPr>
          <w:rFonts w:ascii="MS Reference Sans Serif" w:hAnsi="MS Reference Sans Serif"/>
        </w:rPr>
        <w:t xml:space="preserve">tectorate of Northern Nigeria. </w:t>
      </w:r>
      <w:r w:rsidRPr="00826C32">
        <w:rPr>
          <w:rFonts w:ascii="MS Reference Sans Serif" w:hAnsi="MS Reference Sans Serif"/>
        </w:rPr>
        <w:t xml:space="preserve">Lugard launched a series of raids against the Fulani in northern Nigeria, followed in 1902 with an invasion of Kano. After destroying Kano, his force proceeded against Sokoto, the capital of the Fulani federation. There the defenders fled without a fight. In January Lugard informed the Colonial Office that he intended to launch an expedition against the Munshi, who had burned the Niger Company’s post at </w:t>
      </w:r>
      <w:proofErr w:type="spellStart"/>
      <w:r w:rsidRPr="00826C32">
        <w:rPr>
          <w:rFonts w:ascii="MS Reference Sans Serif" w:hAnsi="MS Reference Sans Serif"/>
        </w:rPr>
        <w:t>Abinsi</w:t>
      </w:r>
      <w:proofErr w:type="spellEnd"/>
      <w:r w:rsidRPr="00826C32">
        <w:rPr>
          <w:rFonts w:ascii="MS Reference Sans Serif" w:hAnsi="MS Reference Sans Serif"/>
        </w:rPr>
        <w:t xml:space="preserve"> on Benue River in southern Nigeria and closed the river to navigation. The Secretary for the Colonies, Lord Elgin, ordered Lugard not to proceed. Lugard was prepared to </w:t>
      </w:r>
      <w:r w:rsidRPr="00826C32">
        <w:rPr>
          <w:rFonts w:ascii="MS Reference Sans Serif" w:hAnsi="MS Reference Sans Serif"/>
        </w:rPr>
        <w:lastRenderedPageBreak/>
        <w:t xml:space="preserve">defy this order, but in the northwest of Nigeria in the village of </w:t>
      </w:r>
      <w:proofErr w:type="spellStart"/>
      <w:r w:rsidRPr="00826C32">
        <w:rPr>
          <w:rFonts w:ascii="MS Reference Sans Serif" w:hAnsi="MS Reference Sans Serif"/>
        </w:rPr>
        <w:t>Satiru</w:t>
      </w:r>
      <w:proofErr w:type="spellEnd"/>
      <w:r w:rsidRPr="00826C32">
        <w:rPr>
          <w:rFonts w:ascii="MS Reference Sans Serif" w:hAnsi="MS Reference Sans Serif"/>
        </w:rPr>
        <w:t xml:space="preserve">, a Mahdi named Mallam Isa led a revolt against the British. The two political Residents, a white officer and most of the black mounted infantry were hacked to death. In March 1906 Lugard diverted a strong force to </w:t>
      </w:r>
      <w:proofErr w:type="spellStart"/>
      <w:r w:rsidRPr="00826C32">
        <w:rPr>
          <w:rFonts w:ascii="MS Reference Sans Serif" w:hAnsi="MS Reference Sans Serif"/>
        </w:rPr>
        <w:t>Satiru</w:t>
      </w:r>
      <w:proofErr w:type="spellEnd"/>
      <w:r w:rsidRPr="00826C32">
        <w:rPr>
          <w:rFonts w:ascii="MS Reference Sans Serif" w:hAnsi="MS Reference Sans Serif"/>
        </w:rPr>
        <w:t xml:space="preserve"> to avenge the killings. With the help of the new British-appointed Sultan of Sokoto, Lugard’s forces killed about 2,000 (by Lugard’s own estimate) men, women, and children in the </w:t>
      </w:r>
      <w:proofErr w:type="spellStart"/>
      <w:r w:rsidRPr="00826C32">
        <w:rPr>
          <w:rFonts w:ascii="MS Reference Sans Serif" w:hAnsi="MS Reference Sans Serif"/>
        </w:rPr>
        <w:t>Satiru</w:t>
      </w:r>
      <w:proofErr w:type="spellEnd"/>
      <w:r w:rsidRPr="00826C32">
        <w:rPr>
          <w:rFonts w:ascii="MS Reference Sans Serif" w:hAnsi="MS Reference Sans Serif"/>
        </w:rPr>
        <w:t>. Prisoners were decapitated and their head put on spikes. Shortly after, Lugard resigned his position, and after a year he was appointed the Governor of Hong Kong.</w:t>
      </w:r>
    </w:p>
    <w:p w14:paraId="16F07CBE" w14:textId="77777777" w:rsidR="00826C32" w:rsidRPr="00826C32" w:rsidRDefault="00826C32" w:rsidP="00826C32">
      <w:pPr>
        <w:rPr>
          <w:rFonts w:ascii="MS Reference Sans Serif" w:hAnsi="MS Reference Sans Serif"/>
        </w:rPr>
      </w:pPr>
    </w:p>
    <w:p w14:paraId="22EE411E" w14:textId="77777777" w:rsidR="004E4309" w:rsidRDefault="004C2BDD" w:rsidP="00407B31">
      <w:pPr>
        <w:ind w:firstLine="720"/>
        <w:rPr>
          <w:rFonts w:ascii="MS Reference Sans Serif" w:hAnsi="MS Reference Sans Serif"/>
        </w:rPr>
      </w:pPr>
      <w:r>
        <w:rPr>
          <w:rFonts w:ascii="MS Reference Sans Serif" w:hAnsi="MS Reference Sans Serif"/>
        </w:rPr>
        <w:t>T</w:t>
      </w:r>
      <w:r w:rsidR="00826C32" w:rsidRPr="00826C32">
        <w:rPr>
          <w:rFonts w:ascii="MS Reference Sans Serif" w:hAnsi="MS Reference Sans Serif"/>
        </w:rPr>
        <w:t xml:space="preserve">he new </w:t>
      </w:r>
      <w:r w:rsidR="00407B31">
        <w:rPr>
          <w:rFonts w:ascii="MS Reference Sans Serif" w:hAnsi="MS Reference Sans Serif"/>
        </w:rPr>
        <w:t xml:space="preserve">British </w:t>
      </w:r>
      <w:r w:rsidR="00826C32" w:rsidRPr="00826C32">
        <w:rPr>
          <w:rFonts w:ascii="MS Reference Sans Serif" w:hAnsi="MS Reference Sans Serif"/>
        </w:rPr>
        <w:t xml:space="preserve">prime minister, Arthur Balfour, was in favor of a new policy of reconciliation toward France. </w:t>
      </w:r>
      <w:r w:rsidR="00407B31">
        <w:rPr>
          <w:rFonts w:ascii="MS Reference Sans Serif" w:hAnsi="MS Reference Sans Serif"/>
        </w:rPr>
        <w:t xml:space="preserve">The reason was according to Pakenham: </w:t>
      </w:r>
      <w:r w:rsidR="00826C32" w:rsidRPr="00826C32">
        <w:rPr>
          <w:rFonts w:ascii="MS Reference Sans Serif" w:hAnsi="MS Reference Sans Serif"/>
        </w:rPr>
        <w:t xml:space="preserve">“It would end, once and for all, those dangerous disputes about African territory which had bedeviled relations between the two countries ever since the British had taken Egypt in 1882. It would also help resolve the still more vital question of strategic defence. The British Admiralty were looking for a naval ally to help defend Britain and the Empire.” </w:t>
      </w:r>
      <w:r w:rsidR="00407B31">
        <w:rPr>
          <w:rStyle w:val="EndnoteReference"/>
          <w:rFonts w:ascii="MS Reference Sans Serif" w:hAnsi="MS Reference Sans Serif"/>
        </w:rPr>
        <w:endnoteReference w:id="66"/>
      </w:r>
      <w:r w:rsidR="00407B31">
        <w:rPr>
          <w:rFonts w:ascii="MS Reference Sans Serif" w:hAnsi="MS Reference Sans Serif"/>
        </w:rPr>
        <w:t xml:space="preserve"> </w:t>
      </w:r>
      <w:r w:rsidR="00826C32" w:rsidRPr="00826C32">
        <w:rPr>
          <w:rFonts w:ascii="MS Reference Sans Serif" w:hAnsi="MS Reference Sans Serif"/>
        </w:rPr>
        <w:t xml:space="preserve">In April 1904 France and Britain singed an entente. France agreed to give Britain a free hand in Egypt. The two countries also agreed to rectify the border of Nigeria. A secret understanding allowed the French to take control of most of Morocco. </w:t>
      </w:r>
    </w:p>
    <w:p w14:paraId="2944E94D" w14:textId="77777777" w:rsidR="00383042" w:rsidRDefault="00383042" w:rsidP="00407B31">
      <w:pPr>
        <w:ind w:firstLine="720"/>
        <w:rPr>
          <w:rFonts w:ascii="MS Reference Sans Serif" w:hAnsi="MS Reference Sans Serif"/>
        </w:rPr>
      </w:pPr>
    </w:p>
    <w:p w14:paraId="53B6FACD" w14:textId="77777777" w:rsidR="006D0D59" w:rsidRDefault="00383042" w:rsidP="00942FCA">
      <w:pPr>
        <w:ind w:firstLine="720"/>
        <w:rPr>
          <w:rFonts w:ascii="MS Reference Sans Serif" w:hAnsi="MS Reference Sans Serif"/>
        </w:rPr>
      </w:pPr>
      <w:r>
        <w:rPr>
          <w:rFonts w:ascii="MS Reference Sans Serif" w:hAnsi="MS Reference Sans Serif"/>
        </w:rPr>
        <w:t xml:space="preserve">In 1900 Britain officially annexed Nigeria as a colony in the British Empire. The former Bornu Empire with its majority Kanuri Muslim population initially constituted a sovereign sultanate. But in 1903 both the Bornu Sultanate and the Sokoto Caliphate came under British rule. The British used the educational institutions there to spread Christianity among the population. Nigeria achieved its independence in </w:t>
      </w:r>
      <w:r w:rsidR="00942FCA">
        <w:rPr>
          <w:rFonts w:ascii="MS Reference Sans Serif" w:hAnsi="MS Reference Sans Serif"/>
        </w:rPr>
        <w:t xml:space="preserve">October </w:t>
      </w:r>
      <w:r>
        <w:rPr>
          <w:rFonts w:ascii="MS Reference Sans Serif" w:hAnsi="MS Reference Sans Serif"/>
        </w:rPr>
        <w:t>1960</w:t>
      </w:r>
      <w:r w:rsidR="00942FCA">
        <w:rPr>
          <w:rFonts w:ascii="MS Reference Sans Serif" w:hAnsi="MS Reference Sans Serif"/>
        </w:rPr>
        <w:t xml:space="preserve">, </w:t>
      </w:r>
      <w:r w:rsidR="00902732">
        <w:rPr>
          <w:rFonts w:ascii="MS Reference Sans Serif" w:hAnsi="MS Reference Sans Serif"/>
        </w:rPr>
        <w:t xml:space="preserve">and </w:t>
      </w:r>
      <w:r w:rsidR="00942FCA">
        <w:rPr>
          <w:rFonts w:ascii="MS Reference Sans Serif" w:hAnsi="MS Reference Sans Serif"/>
        </w:rPr>
        <w:t>becom</w:t>
      </w:r>
      <w:r w:rsidR="00902732">
        <w:rPr>
          <w:rFonts w:ascii="MS Reference Sans Serif" w:hAnsi="MS Reference Sans Serif"/>
        </w:rPr>
        <w:t>e</w:t>
      </w:r>
      <w:r w:rsidR="00942FCA" w:rsidRPr="00572F9A">
        <w:rPr>
          <w:rFonts w:ascii="MS Reference Sans Serif" w:hAnsi="MS Reference Sans Serif"/>
        </w:rPr>
        <w:t xml:space="preserve"> the most populous country in Africa. </w:t>
      </w:r>
      <w:r w:rsidR="00902732">
        <w:rPr>
          <w:rFonts w:ascii="MS Reference Sans Serif" w:hAnsi="MS Reference Sans Serif"/>
        </w:rPr>
        <w:t xml:space="preserve">Yet the country was divided into three major ethnic groups and more than two hundred minor tribes. </w:t>
      </w:r>
      <w:r w:rsidR="00942FCA" w:rsidRPr="00572F9A">
        <w:rPr>
          <w:rFonts w:ascii="MS Reference Sans Serif" w:hAnsi="MS Reference Sans Serif"/>
        </w:rPr>
        <w:t>The Hausa and the Fulani live in the north. The Hausa are the descendants of the Sudanic people who established a twelfth century empire and converted to Islam in the fourteenth century. The Ibo live in the southeast, and the Yoruba in the southwest. Both are African Negroes</w:t>
      </w:r>
      <w:r w:rsidR="00C77326">
        <w:rPr>
          <w:rFonts w:ascii="MS Reference Sans Serif" w:hAnsi="MS Reference Sans Serif"/>
        </w:rPr>
        <w:t>, many of whom converted to Christianity</w:t>
      </w:r>
      <w:r w:rsidR="00942FCA" w:rsidRPr="00572F9A">
        <w:rPr>
          <w:rFonts w:ascii="MS Reference Sans Serif" w:hAnsi="MS Reference Sans Serif"/>
        </w:rPr>
        <w:t>. The Ibo tended to be the economic and political leaders of the country</w:t>
      </w:r>
      <w:r w:rsidR="00942FCA">
        <w:rPr>
          <w:rFonts w:ascii="MS Reference Sans Serif" w:hAnsi="MS Reference Sans Serif"/>
        </w:rPr>
        <w:t>.</w:t>
      </w:r>
      <w:r w:rsidR="00942FCA" w:rsidRPr="00572F9A">
        <w:rPr>
          <w:rFonts w:ascii="MS Reference Sans Serif" w:hAnsi="MS Reference Sans Serif"/>
        </w:rPr>
        <w:t xml:space="preserve"> </w:t>
      </w:r>
    </w:p>
    <w:p w14:paraId="2DC05D6B" w14:textId="77777777" w:rsidR="006D0D59" w:rsidRDefault="006D0D59" w:rsidP="00942FCA">
      <w:pPr>
        <w:ind w:firstLine="720"/>
        <w:rPr>
          <w:rFonts w:ascii="MS Reference Sans Serif" w:hAnsi="MS Reference Sans Serif"/>
        </w:rPr>
      </w:pPr>
    </w:p>
    <w:p w14:paraId="47CCAEA2" w14:textId="77777777" w:rsidR="006B49FF" w:rsidRDefault="00942FCA" w:rsidP="006B49FF">
      <w:pPr>
        <w:ind w:firstLine="720"/>
        <w:rPr>
          <w:rFonts w:ascii="MS Reference Sans Serif" w:hAnsi="MS Reference Sans Serif"/>
        </w:rPr>
      </w:pPr>
      <w:r w:rsidRPr="00572F9A">
        <w:rPr>
          <w:rFonts w:ascii="MS Reference Sans Serif" w:hAnsi="MS Reference Sans Serif"/>
        </w:rPr>
        <w:t xml:space="preserve">In 1966 the Hausa revolted against Ibo domination and </w:t>
      </w:r>
      <w:r w:rsidR="005C2273">
        <w:rPr>
          <w:rFonts w:ascii="MS Reference Sans Serif" w:hAnsi="MS Reference Sans Serif"/>
        </w:rPr>
        <w:t xml:space="preserve">the </w:t>
      </w:r>
      <w:r w:rsidRPr="00572F9A">
        <w:rPr>
          <w:rFonts w:ascii="MS Reference Sans Serif" w:hAnsi="MS Reference Sans Serif"/>
        </w:rPr>
        <w:t xml:space="preserve">slaughter thousands of </w:t>
      </w:r>
      <w:r w:rsidR="005C2273">
        <w:rPr>
          <w:rFonts w:ascii="MS Reference Sans Serif" w:hAnsi="MS Reference Sans Serif"/>
        </w:rPr>
        <w:t>Hausa</w:t>
      </w:r>
      <w:r w:rsidRPr="00572F9A">
        <w:rPr>
          <w:rFonts w:ascii="MS Reference Sans Serif" w:hAnsi="MS Reference Sans Serif"/>
        </w:rPr>
        <w:t xml:space="preserve"> in and around Kano</w:t>
      </w:r>
      <w:r w:rsidR="005C2273">
        <w:rPr>
          <w:rFonts w:ascii="MS Reference Sans Serif" w:hAnsi="MS Reference Sans Serif"/>
        </w:rPr>
        <w:t>,</w:t>
      </w:r>
      <w:r w:rsidR="00CF23AE">
        <w:rPr>
          <w:rFonts w:ascii="MS Reference Sans Serif" w:hAnsi="MS Reference Sans Serif"/>
        </w:rPr>
        <w:t xml:space="preserve"> </w:t>
      </w:r>
      <w:r w:rsidRPr="00572F9A">
        <w:rPr>
          <w:rFonts w:ascii="MS Reference Sans Serif" w:hAnsi="MS Reference Sans Serif"/>
        </w:rPr>
        <w:t xml:space="preserve">causing a million Ibo seek refuge in the south. </w:t>
      </w:r>
      <w:r w:rsidR="00C77326">
        <w:rPr>
          <w:rFonts w:ascii="MS Reference Sans Serif" w:hAnsi="MS Reference Sans Serif"/>
        </w:rPr>
        <w:t>In May 1967</w:t>
      </w:r>
      <w:r w:rsidRPr="00572F9A">
        <w:rPr>
          <w:rFonts w:ascii="MS Reference Sans Serif" w:hAnsi="MS Reference Sans Serif"/>
        </w:rPr>
        <w:t xml:space="preserve"> the Eastern Region dominated by the Ibo seceded as the Independent Republic of Biafra, which contained most of the petroleum resources of the country. </w:t>
      </w:r>
      <w:r w:rsidR="00C77326">
        <w:rPr>
          <w:rFonts w:ascii="MS Reference Sans Serif" w:hAnsi="MS Reference Sans Serif"/>
        </w:rPr>
        <w:t xml:space="preserve">During the Civil War that resulted, Britain, Egypt, and the Soviet Union backed the Nigerian government, while France backed the Biafrans. By the end of the war, it is estimated that between one and </w:t>
      </w:r>
      <w:r w:rsidR="00C77326">
        <w:rPr>
          <w:rFonts w:ascii="MS Reference Sans Serif" w:hAnsi="MS Reference Sans Serif"/>
        </w:rPr>
        <w:lastRenderedPageBreak/>
        <w:t>three million people were dead.</w:t>
      </w:r>
      <w:r w:rsidR="00EF1FCB">
        <w:rPr>
          <w:rFonts w:ascii="MS Reference Sans Serif" w:hAnsi="MS Reference Sans Serif"/>
        </w:rPr>
        <w:t xml:space="preserve"> Between 1966 and 1999, with a brief period between 1979 and 1983, Nigeria was under a military rule. During the 1970s Nigeria experienced an oil boom, and it joined the Organization of Petroleum Exporting Countries (OPEC). During the early 1990s ethnic conflict developed as some of the minority ethnic groups in the Niger Delta, particularly the Ogoni and the Ijaw, felt they were being exploited by foreign oil corporations</w:t>
      </w:r>
      <w:r w:rsidR="00902732">
        <w:rPr>
          <w:rFonts w:ascii="MS Reference Sans Serif" w:hAnsi="MS Reference Sans Serif"/>
        </w:rPr>
        <w:t xml:space="preserve"> (Royal Dutch Shell and the American Chevron Corporation) backed by the central government. </w:t>
      </w:r>
    </w:p>
    <w:p w14:paraId="125451C0" w14:textId="77777777" w:rsidR="006B49FF" w:rsidRDefault="006B49FF" w:rsidP="006B49FF">
      <w:pPr>
        <w:ind w:firstLine="720"/>
        <w:rPr>
          <w:rFonts w:ascii="MS Reference Sans Serif" w:hAnsi="MS Reference Sans Serif"/>
        </w:rPr>
      </w:pPr>
    </w:p>
    <w:p w14:paraId="47D0DE82" w14:textId="77777777" w:rsidR="006B49FF" w:rsidRDefault="006B49FF" w:rsidP="006B49FF">
      <w:pPr>
        <w:ind w:firstLine="720"/>
        <w:rPr>
          <w:rFonts w:ascii="MS Reference Sans Serif" w:hAnsi="MS Reference Sans Serif"/>
        </w:rPr>
      </w:pPr>
      <w:r>
        <w:rPr>
          <w:rFonts w:ascii="MS Reference Sans Serif" w:hAnsi="MS Reference Sans Serif"/>
        </w:rPr>
        <w:t xml:space="preserve">In 1980 a Muslim fundamentalist sect known of the </w:t>
      </w:r>
      <w:r w:rsidRPr="006D0D59">
        <w:rPr>
          <w:rFonts w:ascii="MS Reference Sans Serif" w:hAnsi="MS Reference Sans Serif"/>
          <w:i/>
        </w:rPr>
        <w:t xml:space="preserve">Yan </w:t>
      </w:r>
      <w:proofErr w:type="spellStart"/>
      <w:r w:rsidRPr="006D0D59">
        <w:rPr>
          <w:rFonts w:ascii="MS Reference Sans Serif" w:hAnsi="MS Reference Sans Serif"/>
          <w:i/>
        </w:rPr>
        <w:t>Tatsine</w:t>
      </w:r>
      <w:proofErr w:type="spellEnd"/>
      <w:r>
        <w:rPr>
          <w:rFonts w:ascii="MS Reference Sans Serif" w:hAnsi="MS Reference Sans Serif"/>
        </w:rPr>
        <w:t xml:space="preserve"> (“Followers of </w:t>
      </w:r>
      <w:proofErr w:type="spellStart"/>
      <w:r>
        <w:rPr>
          <w:rFonts w:ascii="MS Reference Sans Serif" w:hAnsi="MS Reference Sans Serif"/>
        </w:rPr>
        <w:t>Maitatsine</w:t>
      </w:r>
      <w:proofErr w:type="spellEnd"/>
      <w:r>
        <w:rPr>
          <w:rFonts w:ascii="MS Reference Sans Serif" w:hAnsi="MS Reference Sans Serif"/>
        </w:rPr>
        <w:t xml:space="preserve">”) initiated rioting in Kano, the largest city in northern Nigeria, resulting in four to five thousand deaths. The Nigerian military cracked down on the sect, killing it leader </w:t>
      </w:r>
      <w:proofErr w:type="spellStart"/>
      <w:r>
        <w:rPr>
          <w:rFonts w:ascii="MS Reference Sans Serif" w:hAnsi="MS Reference Sans Serif"/>
        </w:rPr>
        <w:t>Maitatsine</w:t>
      </w:r>
      <w:proofErr w:type="spellEnd"/>
      <w:r>
        <w:rPr>
          <w:rFonts w:ascii="MS Reference Sans Serif" w:hAnsi="MS Reference Sans Serif"/>
        </w:rPr>
        <w:t xml:space="preserve">. The resentment that resulted led to the founding in 2002 of another Islamic </w:t>
      </w:r>
      <w:proofErr w:type="gramStart"/>
      <w:r>
        <w:rPr>
          <w:rFonts w:ascii="MS Reference Sans Serif" w:hAnsi="MS Reference Sans Serif"/>
        </w:rPr>
        <w:t>sect</w:t>
      </w:r>
      <w:proofErr w:type="gramEnd"/>
      <w:r>
        <w:rPr>
          <w:rFonts w:ascii="MS Reference Sans Serif" w:hAnsi="MS Reference Sans Serif"/>
        </w:rPr>
        <w:t xml:space="preserve"> known as </w:t>
      </w:r>
      <w:r w:rsidRPr="00084B4E">
        <w:rPr>
          <w:rFonts w:ascii="MS Reference Sans Serif" w:hAnsi="MS Reference Sans Serif"/>
          <w:i/>
        </w:rPr>
        <w:t>Boko Haram</w:t>
      </w:r>
      <w:r>
        <w:rPr>
          <w:rFonts w:ascii="MS Reference Sans Serif" w:hAnsi="MS Reference Sans Serif"/>
        </w:rPr>
        <w:t xml:space="preserve"> (literally meaning, “Western education is Forbidden”) in the city of Maiduguri, the capital of the northeastern state of </w:t>
      </w:r>
      <w:proofErr w:type="spellStart"/>
      <w:r>
        <w:rPr>
          <w:rFonts w:ascii="MS Reference Sans Serif" w:hAnsi="MS Reference Sans Serif"/>
        </w:rPr>
        <w:t>Borno</w:t>
      </w:r>
      <w:proofErr w:type="spellEnd"/>
      <w:r>
        <w:rPr>
          <w:rFonts w:ascii="MS Reference Sans Serif" w:hAnsi="MS Reference Sans Serif"/>
        </w:rPr>
        <w:t xml:space="preserve">. Its leader Mohammed Yusuf, who was a follower of the radical Sunni Salafist Islam, established mosques and schools that attracted poor Muslim families into its vision of establishing an Islamic state. For its first seven years Boko Haram pursued its agenda peacefully. In 2009 some of his followers had a violent confrontation with the local police in Maiduguri over their refusal to wear motor cycle helmets. The Boko Haram in July retaliated by attacking police station in Bauchi. The Nigerian military then surrounded the home of Mohammed Yusuf, in which he and some of his followers were barricaded. Yusuf was arrested, but when he tried to escape from the local police station, he was recaptured and publicly executed outside the police station by the Nigerian security forces. The violence then spread across several states in northeastern Nigeria in which over a thousand people were killed. </w:t>
      </w:r>
    </w:p>
    <w:p w14:paraId="32F4FE10" w14:textId="77777777" w:rsidR="006B49FF" w:rsidRDefault="006B49FF" w:rsidP="006B49FF">
      <w:pPr>
        <w:ind w:firstLine="720"/>
        <w:rPr>
          <w:rFonts w:ascii="MS Reference Sans Serif" w:hAnsi="MS Reference Sans Serif"/>
        </w:rPr>
      </w:pPr>
    </w:p>
    <w:p w14:paraId="7BC387AC" w14:textId="77777777" w:rsidR="006B49FF" w:rsidRDefault="006B49FF" w:rsidP="006B49FF">
      <w:pPr>
        <w:ind w:firstLine="720"/>
        <w:rPr>
          <w:rFonts w:ascii="MS Reference Sans Serif" w:hAnsi="MS Reference Sans Serif"/>
          <w:bCs/>
          <w:lang w:val="en"/>
        </w:rPr>
      </w:pPr>
      <w:r>
        <w:rPr>
          <w:rFonts w:ascii="MS Reference Sans Serif" w:hAnsi="MS Reference Sans Serif"/>
        </w:rPr>
        <w:t xml:space="preserve">In 2010 Boko Haram reorganized under a new leader, </w:t>
      </w:r>
      <w:r w:rsidRPr="0086338C">
        <w:rPr>
          <w:rFonts w:ascii="MS Reference Sans Serif" w:hAnsi="MS Reference Sans Serif"/>
          <w:bCs/>
          <w:lang w:val="en"/>
        </w:rPr>
        <w:t>Abubakar Shekau</w:t>
      </w:r>
      <w:r>
        <w:rPr>
          <w:rFonts w:ascii="MS Reference Sans Serif" w:hAnsi="MS Reference Sans Serif"/>
          <w:bCs/>
          <w:lang w:val="en"/>
        </w:rPr>
        <w:t xml:space="preserve">, who is an ethnic Kanuri. In 2009 Shekau had survived an attempt on his life by Nigerian security forces. Two years later Boko Haram carried out a series of bombing in Bauchi, Zaria, and the UN headquarters in Abuja. The Nigerian government declared a state of emergency in </w:t>
      </w:r>
      <w:proofErr w:type="spellStart"/>
      <w:r>
        <w:rPr>
          <w:rFonts w:ascii="MS Reference Sans Serif" w:hAnsi="MS Reference Sans Serif"/>
          <w:bCs/>
          <w:lang w:val="en"/>
        </w:rPr>
        <w:t>Borno</w:t>
      </w:r>
      <w:proofErr w:type="spellEnd"/>
      <w:r>
        <w:rPr>
          <w:rFonts w:ascii="MS Reference Sans Serif" w:hAnsi="MS Reference Sans Serif"/>
          <w:bCs/>
          <w:lang w:val="en"/>
        </w:rPr>
        <w:t xml:space="preserve"> state in May 2013, and the French military forced out of Mali, where they had become entrenched, both Boko Haram and Al Qaeda in the Islamic Maghreb (AQIM), with which they had become allied. In November of that year, the United States designated Boko Haram as a terrorist group. In April 2014 Boko Haram kidnapped 214 girls from a government secondary school in the primarily Christian town of Chibok in the Nigerian state of </w:t>
      </w:r>
      <w:proofErr w:type="spellStart"/>
      <w:r>
        <w:rPr>
          <w:rFonts w:ascii="MS Reference Sans Serif" w:hAnsi="MS Reference Sans Serif"/>
          <w:bCs/>
          <w:lang w:val="en"/>
        </w:rPr>
        <w:t>Borno</w:t>
      </w:r>
      <w:proofErr w:type="spellEnd"/>
      <w:r>
        <w:rPr>
          <w:rFonts w:ascii="MS Reference Sans Serif" w:hAnsi="MS Reference Sans Serif"/>
          <w:bCs/>
          <w:lang w:val="en"/>
        </w:rPr>
        <w:t xml:space="preserve">. The girls were to convert to Islam and to marry soldiers in Boko Haram. In January 2015 First Lady Michelle Obama weighed in on the kidnapped girls by holding up a sign with the hash tag “#Bring Back Our Girls.” The U.S. sent </w:t>
      </w:r>
      <w:r>
        <w:rPr>
          <w:rFonts w:ascii="MS Reference Sans Serif" w:hAnsi="MS Reference Sans Serif"/>
          <w:bCs/>
          <w:lang w:val="en"/>
        </w:rPr>
        <w:lastRenderedPageBreak/>
        <w:t xml:space="preserve">military forces to help find the girls to no avail, and the United States has condemned the actions of Boko Haram. </w:t>
      </w:r>
    </w:p>
    <w:p w14:paraId="1738C5DA" w14:textId="77777777" w:rsidR="006B49FF" w:rsidRDefault="006B49FF" w:rsidP="006B49FF">
      <w:pPr>
        <w:ind w:firstLine="720"/>
        <w:rPr>
          <w:rFonts w:ascii="MS Reference Sans Serif" w:hAnsi="MS Reference Sans Serif"/>
          <w:bCs/>
          <w:lang w:val="en"/>
        </w:rPr>
      </w:pPr>
    </w:p>
    <w:p w14:paraId="780AF31D" w14:textId="77777777" w:rsidR="006B49FF" w:rsidRDefault="006B49FF" w:rsidP="006B49FF">
      <w:pPr>
        <w:ind w:firstLine="720"/>
        <w:rPr>
          <w:rFonts w:ascii="MS Reference Sans Serif" w:hAnsi="MS Reference Sans Serif"/>
          <w:bCs/>
          <w:lang w:val="en"/>
        </w:rPr>
      </w:pPr>
      <w:r>
        <w:rPr>
          <w:rFonts w:ascii="MS Reference Sans Serif" w:hAnsi="MS Reference Sans Serif"/>
          <w:bCs/>
          <w:lang w:val="en"/>
        </w:rPr>
        <w:t xml:space="preserve">But now the effort against Boko Haram has become part of the international War on Terrorism. Since 2007 the Israeli government has been sending Israeli-made arms to the Nigerian government. But on March 9, 2015, the </w:t>
      </w:r>
      <w:r w:rsidRPr="005972F4">
        <w:rPr>
          <w:rFonts w:ascii="MS Reference Sans Serif" w:hAnsi="MS Reference Sans Serif"/>
          <w:bCs/>
          <w:i/>
          <w:lang w:val="en"/>
        </w:rPr>
        <w:t>Jerusalem Post</w:t>
      </w:r>
      <w:r>
        <w:rPr>
          <w:rFonts w:ascii="MS Reference Sans Serif" w:hAnsi="MS Reference Sans Serif"/>
          <w:bCs/>
          <w:lang w:val="en"/>
        </w:rPr>
        <w:t xml:space="preserve"> reported that the Obama administration in the summer of 2014 halted an effort by the Israeli government of Prime Minister Benjamin Netanyahu to resell American-made Chinook helicopters to the Nigerian government as a violation of U.S. Conventional Arms Transfer policy.</w:t>
      </w:r>
      <w:r>
        <w:rPr>
          <w:rStyle w:val="EndnoteReference"/>
          <w:rFonts w:ascii="MS Reference Sans Serif" w:hAnsi="MS Reference Sans Serif"/>
          <w:bCs/>
          <w:lang w:val="en"/>
        </w:rPr>
        <w:endnoteReference w:id="67"/>
      </w:r>
      <w:r>
        <w:rPr>
          <w:rFonts w:ascii="MS Reference Sans Serif" w:hAnsi="MS Reference Sans Serif"/>
          <w:bCs/>
          <w:lang w:val="en"/>
        </w:rPr>
        <w:t xml:space="preserve"> </w:t>
      </w:r>
    </w:p>
    <w:p w14:paraId="571DA535" w14:textId="77777777" w:rsidR="006B49FF" w:rsidRDefault="006B49FF" w:rsidP="006B49FF">
      <w:pPr>
        <w:ind w:firstLine="720"/>
        <w:rPr>
          <w:rFonts w:ascii="MS Reference Sans Serif" w:hAnsi="MS Reference Sans Serif"/>
          <w:bCs/>
          <w:lang w:val="en"/>
        </w:rPr>
      </w:pPr>
    </w:p>
    <w:p w14:paraId="2757BDE5" w14:textId="77777777" w:rsidR="006B49FF" w:rsidRPr="0086338C" w:rsidRDefault="006B49FF" w:rsidP="006B49FF">
      <w:pPr>
        <w:ind w:firstLine="720"/>
        <w:rPr>
          <w:rFonts w:ascii="MS Reference Sans Serif" w:hAnsi="MS Reference Sans Serif"/>
        </w:rPr>
      </w:pPr>
      <w:r>
        <w:rPr>
          <w:rFonts w:ascii="MS Reference Sans Serif" w:hAnsi="MS Reference Sans Serif"/>
          <w:bCs/>
          <w:lang w:val="en"/>
        </w:rPr>
        <w:t xml:space="preserve">The War on Terrorism paradigm, however, overlooks the ethnic dimension of this conflict. The primarily Muslim State of Bornu was incorporated into British colony of Nigeria, which was an artificial creation of the British combining many ethnic groups as well as the predominantly Muslim north with the predominantly Christian Niger Delta. While it’s true that there was a long history of Muslims in the north enslaving black Africans in the south, it is also true that both the French and the British engaged in the Trans-Atlantic slave trade with the connivance of the coastal African ethnic groups as middlemen. In fact, the art, music, dance, and religion of the Yoruba and </w:t>
      </w:r>
      <w:proofErr w:type="spellStart"/>
      <w:r>
        <w:rPr>
          <w:rFonts w:ascii="MS Reference Sans Serif" w:hAnsi="MS Reference Sans Serif"/>
          <w:bCs/>
          <w:lang w:val="en"/>
        </w:rPr>
        <w:t>Dahomean</w:t>
      </w:r>
      <w:proofErr w:type="spellEnd"/>
      <w:r>
        <w:rPr>
          <w:rFonts w:ascii="MS Reference Sans Serif" w:hAnsi="MS Reference Sans Serif"/>
          <w:bCs/>
          <w:lang w:val="en"/>
        </w:rPr>
        <w:t xml:space="preserve"> people brought to North America and the West Indies as slaves were instrumental in the formation of Afro-American culture. It was only in the nineteenth century that Britain and France abolished slavery and the slave trade in favor of colonialism and conversion of native peoples to Christianity. Furthermore, the long term effect of Christian missionaries, who were in the forefront of British colonization of Nigeria, was to worsen the relationship between the Muslim north and the Christian south of the country. Thus, it is all too easy for the West to take the moral high ground in regard to captivity and forced conversion instead of understanding the complicated interplay between ethnicity and empire that shaped this region.</w:t>
      </w:r>
    </w:p>
    <w:p w14:paraId="6C1CB349" w14:textId="77777777" w:rsidR="003C27DF" w:rsidRPr="003C27DF" w:rsidRDefault="003C27DF" w:rsidP="003C27DF">
      <w:pPr>
        <w:rPr>
          <w:rFonts w:ascii="MS Reference Sans Serif" w:hAnsi="MS Reference Sans Serif"/>
        </w:rPr>
      </w:pPr>
    </w:p>
    <w:sectPr w:rsidR="003C27DF" w:rsidRPr="003C27D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51FFC" w14:textId="77777777" w:rsidR="00ED2C58" w:rsidRDefault="00ED2C58" w:rsidP="00A561F2">
      <w:r>
        <w:separator/>
      </w:r>
    </w:p>
  </w:endnote>
  <w:endnote w:type="continuationSeparator" w:id="0">
    <w:p w14:paraId="0123C244" w14:textId="77777777" w:rsidR="00ED2C58" w:rsidRDefault="00ED2C58" w:rsidP="00A561F2">
      <w:r>
        <w:continuationSeparator/>
      </w:r>
    </w:p>
  </w:endnote>
  <w:endnote w:id="1">
    <w:p w14:paraId="052511C5" w14:textId="77777777" w:rsidR="00DB52E1" w:rsidRDefault="00DB52E1">
      <w:pPr>
        <w:pStyle w:val="EndnoteText"/>
        <w:rPr>
          <w:rFonts w:ascii="MS Reference Sans Serif" w:hAnsi="MS Reference Sans Serif"/>
          <w:sz w:val="24"/>
          <w:szCs w:val="24"/>
        </w:rPr>
      </w:pPr>
      <w:r w:rsidRPr="00747D87">
        <w:rPr>
          <w:rStyle w:val="EndnoteReference"/>
          <w:sz w:val="24"/>
          <w:szCs w:val="24"/>
        </w:rPr>
        <w:endnoteRef/>
      </w:r>
      <w:r w:rsidRPr="00747D87">
        <w:rPr>
          <w:sz w:val="24"/>
          <w:szCs w:val="24"/>
        </w:rPr>
        <w:t xml:space="preserve"> </w:t>
      </w:r>
      <w:r w:rsidRPr="00747D87">
        <w:rPr>
          <w:rFonts w:ascii="MS Reference Sans Serif" w:hAnsi="MS Reference Sans Serif"/>
          <w:sz w:val="24"/>
          <w:szCs w:val="24"/>
        </w:rPr>
        <w:t xml:space="preserve">Jared Diamond, </w:t>
      </w:r>
      <w:r w:rsidRPr="00747D87">
        <w:rPr>
          <w:rFonts w:ascii="MS Reference Sans Serif" w:hAnsi="MS Reference Sans Serif"/>
          <w:i/>
          <w:sz w:val="24"/>
          <w:szCs w:val="24"/>
        </w:rPr>
        <w:t>Guns, Germs, and Steel: The Fates of Human Societies</w:t>
      </w:r>
      <w:r w:rsidRPr="00747D87">
        <w:rPr>
          <w:rFonts w:ascii="MS Reference Sans Serif" w:hAnsi="MS Reference Sans Serif"/>
          <w:sz w:val="24"/>
          <w:szCs w:val="24"/>
        </w:rPr>
        <w:t xml:space="preserve"> (New York and London: W. W. Norton, 1997), p. 377.</w:t>
      </w:r>
    </w:p>
    <w:p w14:paraId="7A277014" w14:textId="77777777" w:rsidR="00DB52E1" w:rsidRPr="00747D87" w:rsidRDefault="00DB52E1">
      <w:pPr>
        <w:pStyle w:val="EndnoteText"/>
        <w:rPr>
          <w:sz w:val="24"/>
          <w:szCs w:val="24"/>
        </w:rPr>
      </w:pPr>
    </w:p>
  </w:endnote>
  <w:endnote w:id="2">
    <w:p w14:paraId="5603B456" w14:textId="77777777" w:rsidR="00DB52E1" w:rsidRPr="00564177" w:rsidRDefault="00DB52E1" w:rsidP="00747D87">
      <w:pPr>
        <w:rPr>
          <w:rFonts w:ascii="MS Reference Sans Serif" w:hAnsi="MS Reference Sans Serif"/>
        </w:rPr>
      </w:pPr>
      <w:r>
        <w:rPr>
          <w:rStyle w:val="EndnoteReference"/>
        </w:rPr>
        <w:endnoteRef/>
      </w:r>
      <w:r>
        <w:t xml:space="preserve"> </w:t>
      </w:r>
      <w:r w:rsidRPr="00826C32">
        <w:rPr>
          <w:rFonts w:ascii="MS Reference Sans Serif" w:hAnsi="MS Reference Sans Serif"/>
        </w:rPr>
        <w:t>Richard Joel</w:t>
      </w:r>
      <w:r>
        <w:rPr>
          <w:rFonts w:ascii="MS Reference Sans Serif" w:hAnsi="MS Reference Sans Serif"/>
        </w:rPr>
        <w:t xml:space="preserve"> </w:t>
      </w:r>
      <w:r w:rsidRPr="00826C32">
        <w:rPr>
          <w:rFonts w:ascii="MS Reference Sans Serif" w:hAnsi="MS Reference Sans Serif"/>
        </w:rPr>
        <w:t xml:space="preserve">Russell, </w:t>
      </w:r>
      <w:r w:rsidRPr="00564177">
        <w:rPr>
          <w:rFonts w:ascii="MS Reference Sans Serif" w:hAnsi="MS Reference Sans Serif"/>
        </w:rPr>
        <w:t xml:space="preserve">Fred Bowerman Kniffen, and Evelyn Lord Pruitt, </w:t>
      </w:r>
      <w:r w:rsidRPr="00564177">
        <w:rPr>
          <w:rFonts w:ascii="MS Reference Sans Serif" w:hAnsi="MS Reference Sans Serif"/>
          <w:i/>
        </w:rPr>
        <w:t>Culture Worlds</w:t>
      </w:r>
      <w:r w:rsidRPr="00564177">
        <w:rPr>
          <w:rFonts w:ascii="MS Reference Sans Serif" w:hAnsi="MS Reference Sans Serif"/>
        </w:rPr>
        <w:t>. rev. ed. (London: Macmillan, 1969).</w:t>
      </w:r>
    </w:p>
    <w:p w14:paraId="672A37DB" w14:textId="77777777" w:rsidR="00DB52E1" w:rsidRPr="00564177" w:rsidRDefault="00DB52E1">
      <w:pPr>
        <w:pStyle w:val="EndnoteText"/>
        <w:rPr>
          <w:sz w:val="24"/>
          <w:szCs w:val="24"/>
        </w:rPr>
      </w:pPr>
    </w:p>
  </w:endnote>
  <w:endnote w:id="3">
    <w:p w14:paraId="59ADCCFC" w14:textId="77777777" w:rsidR="00DB52E1" w:rsidRPr="00564177" w:rsidRDefault="00DB52E1" w:rsidP="00CE3450">
      <w:pPr>
        <w:pStyle w:val="EndnoteText"/>
        <w:rPr>
          <w:rFonts w:ascii="MS Reference Sans Serif" w:hAnsi="MS Reference Sans Serif"/>
          <w:sz w:val="24"/>
          <w:szCs w:val="24"/>
        </w:rPr>
      </w:pPr>
      <w:r w:rsidRPr="00564177">
        <w:rPr>
          <w:rStyle w:val="EndnoteReference"/>
          <w:sz w:val="24"/>
          <w:szCs w:val="24"/>
        </w:rPr>
        <w:endnoteRef/>
      </w:r>
      <w:r w:rsidRPr="00564177">
        <w:rPr>
          <w:sz w:val="24"/>
          <w:szCs w:val="24"/>
        </w:rPr>
        <w:t xml:space="preserve"> </w:t>
      </w:r>
      <w:r w:rsidRPr="00564177">
        <w:rPr>
          <w:rFonts w:ascii="MS Reference Sans Serif" w:hAnsi="MS Reference Sans Serif"/>
          <w:sz w:val="24"/>
          <w:szCs w:val="24"/>
        </w:rPr>
        <w:t>Diamond,</w:t>
      </w:r>
      <w:r w:rsidRPr="00564177">
        <w:rPr>
          <w:rFonts w:ascii="MS Reference Sans Serif" w:hAnsi="MS Reference Sans Serif"/>
          <w:i/>
          <w:sz w:val="24"/>
          <w:szCs w:val="24"/>
        </w:rPr>
        <w:t xml:space="preserve"> </w:t>
      </w:r>
      <w:r w:rsidR="00725698" w:rsidRPr="00725698">
        <w:rPr>
          <w:rFonts w:ascii="MS Reference Sans Serif" w:hAnsi="MS Reference Sans Serif"/>
          <w:sz w:val="24"/>
          <w:szCs w:val="24"/>
        </w:rPr>
        <w:t>op. cit.</w:t>
      </w:r>
      <w:r w:rsidRPr="00725698">
        <w:rPr>
          <w:rFonts w:ascii="MS Reference Sans Serif" w:hAnsi="MS Reference Sans Serif"/>
          <w:sz w:val="24"/>
          <w:szCs w:val="24"/>
        </w:rPr>
        <w:t>,</w:t>
      </w:r>
      <w:r w:rsidRPr="00564177">
        <w:rPr>
          <w:rFonts w:ascii="MS Reference Sans Serif" w:hAnsi="MS Reference Sans Serif"/>
          <w:sz w:val="24"/>
          <w:szCs w:val="24"/>
        </w:rPr>
        <w:t xml:space="preserve"> p. 388.</w:t>
      </w:r>
    </w:p>
    <w:p w14:paraId="7B9DC61F" w14:textId="77777777" w:rsidR="00DB52E1" w:rsidRDefault="00DB52E1" w:rsidP="00CE3450">
      <w:pPr>
        <w:pStyle w:val="EndnoteText"/>
      </w:pPr>
    </w:p>
  </w:endnote>
  <w:endnote w:id="4">
    <w:p w14:paraId="6EC686A6" w14:textId="77777777" w:rsidR="00DB52E1" w:rsidRPr="00747D87" w:rsidRDefault="00DB52E1">
      <w:pPr>
        <w:pStyle w:val="EndnoteText"/>
        <w:rPr>
          <w:rFonts w:ascii="MS Reference Sans Serif" w:hAnsi="MS Reference Sans Serif"/>
          <w:sz w:val="24"/>
          <w:szCs w:val="24"/>
        </w:rPr>
      </w:pPr>
      <w:r w:rsidRPr="00747D87">
        <w:rPr>
          <w:rStyle w:val="EndnoteReference"/>
          <w:rFonts w:ascii="MS Reference Sans Serif" w:hAnsi="MS Reference Sans Serif"/>
          <w:sz w:val="24"/>
          <w:szCs w:val="24"/>
        </w:rPr>
        <w:endnoteRef/>
      </w:r>
      <w:r w:rsidRPr="00747D87">
        <w:rPr>
          <w:rFonts w:ascii="MS Reference Sans Serif" w:hAnsi="MS Reference Sans Serif"/>
          <w:sz w:val="24"/>
          <w:szCs w:val="24"/>
        </w:rPr>
        <w:t xml:space="preserve"> </w:t>
      </w:r>
      <w:r w:rsidR="00725698">
        <w:rPr>
          <w:rFonts w:ascii="MS Reference Sans Serif" w:hAnsi="MS Reference Sans Serif"/>
          <w:sz w:val="24"/>
          <w:szCs w:val="24"/>
        </w:rPr>
        <w:t>Ibid.</w:t>
      </w:r>
      <w:r w:rsidRPr="00747D87">
        <w:rPr>
          <w:rFonts w:ascii="MS Reference Sans Serif" w:hAnsi="MS Reference Sans Serif"/>
          <w:sz w:val="24"/>
          <w:szCs w:val="24"/>
        </w:rPr>
        <w:t>, p. 377.</w:t>
      </w:r>
    </w:p>
    <w:p w14:paraId="51288404" w14:textId="77777777" w:rsidR="00DB52E1" w:rsidRPr="00564177" w:rsidRDefault="00DB52E1">
      <w:pPr>
        <w:pStyle w:val="EndnoteText"/>
        <w:rPr>
          <w:sz w:val="24"/>
          <w:szCs w:val="24"/>
        </w:rPr>
      </w:pPr>
    </w:p>
  </w:endnote>
  <w:endnote w:id="5">
    <w:p w14:paraId="1A5D7515" w14:textId="77777777" w:rsidR="00DB52E1" w:rsidRPr="00564177" w:rsidRDefault="00DB52E1">
      <w:pPr>
        <w:pStyle w:val="EndnoteText"/>
        <w:rPr>
          <w:rFonts w:ascii="MS Reference Sans Serif" w:hAnsi="MS Reference Sans Serif"/>
          <w:sz w:val="24"/>
          <w:szCs w:val="24"/>
        </w:rPr>
      </w:pPr>
      <w:r w:rsidRPr="00564177">
        <w:rPr>
          <w:rStyle w:val="EndnoteReference"/>
          <w:sz w:val="24"/>
          <w:szCs w:val="24"/>
        </w:rPr>
        <w:endnoteRef/>
      </w:r>
      <w:r w:rsidRPr="00564177">
        <w:rPr>
          <w:sz w:val="24"/>
          <w:szCs w:val="24"/>
        </w:rPr>
        <w:t xml:space="preserve"> </w:t>
      </w:r>
      <w:r w:rsidR="00725698">
        <w:rPr>
          <w:rFonts w:ascii="MS Reference Sans Serif" w:hAnsi="MS Reference Sans Serif"/>
          <w:sz w:val="24"/>
          <w:szCs w:val="24"/>
        </w:rPr>
        <w:t>Ibid.</w:t>
      </w:r>
      <w:r w:rsidRPr="00564177">
        <w:rPr>
          <w:rFonts w:ascii="MS Reference Sans Serif" w:hAnsi="MS Reference Sans Serif"/>
          <w:sz w:val="24"/>
          <w:szCs w:val="24"/>
        </w:rPr>
        <w:t>, p. 385.</w:t>
      </w:r>
    </w:p>
    <w:p w14:paraId="0E616220" w14:textId="77777777" w:rsidR="00DB52E1" w:rsidRPr="00564177" w:rsidRDefault="00DB52E1">
      <w:pPr>
        <w:pStyle w:val="EndnoteText"/>
        <w:rPr>
          <w:sz w:val="24"/>
          <w:szCs w:val="24"/>
        </w:rPr>
      </w:pPr>
    </w:p>
  </w:endnote>
  <w:endnote w:id="6">
    <w:p w14:paraId="48FE21A4" w14:textId="77777777" w:rsidR="00DB52E1" w:rsidRDefault="00DB52E1" w:rsidP="007C314C">
      <w:pPr>
        <w:rPr>
          <w:rFonts w:ascii="MS Reference Sans Serif" w:hAnsi="MS Reference Sans Serif"/>
        </w:rPr>
      </w:pPr>
      <w:r>
        <w:rPr>
          <w:rStyle w:val="EndnoteReference"/>
        </w:rPr>
        <w:endnoteRef/>
      </w:r>
      <w:r>
        <w:t xml:space="preserve"> </w:t>
      </w:r>
      <w:r w:rsidR="00725698">
        <w:rPr>
          <w:rFonts w:ascii="MS Reference Sans Serif" w:hAnsi="MS Reference Sans Serif"/>
        </w:rPr>
        <w:t>Ibid.</w:t>
      </w:r>
      <w:r>
        <w:rPr>
          <w:rFonts w:ascii="MS Reference Sans Serif" w:hAnsi="MS Reference Sans Serif"/>
        </w:rPr>
        <w:t>, pp. 388-389.</w:t>
      </w:r>
    </w:p>
    <w:p w14:paraId="585D7D5F" w14:textId="77777777" w:rsidR="00DB52E1" w:rsidRPr="00DB7802" w:rsidRDefault="00DB52E1" w:rsidP="007C314C">
      <w:pPr>
        <w:pStyle w:val="EndnoteText"/>
        <w:rPr>
          <w:sz w:val="24"/>
          <w:szCs w:val="24"/>
        </w:rPr>
      </w:pPr>
    </w:p>
  </w:endnote>
  <w:endnote w:id="7">
    <w:p w14:paraId="159F9BD4" w14:textId="77777777" w:rsidR="00DB52E1" w:rsidRPr="00573286" w:rsidRDefault="00DB52E1">
      <w:pPr>
        <w:pStyle w:val="EndnoteText"/>
        <w:rPr>
          <w:rFonts w:ascii="MS Reference Sans Serif" w:hAnsi="MS Reference Sans Serif"/>
          <w:sz w:val="24"/>
          <w:szCs w:val="24"/>
        </w:rPr>
      </w:pPr>
      <w:r w:rsidRPr="00573286">
        <w:rPr>
          <w:rStyle w:val="EndnoteReference"/>
          <w:sz w:val="24"/>
          <w:szCs w:val="24"/>
        </w:rPr>
        <w:endnoteRef/>
      </w:r>
      <w:r w:rsidRPr="00573286">
        <w:rPr>
          <w:sz w:val="24"/>
          <w:szCs w:val="24"/>
        </w:rPr>
        <w:t xml:space="preserve"> </w:t>
      </w:r>
      <w:r w:rsidRPr="000062AA">
        <w:rPr>
          <w:rFonts w:ascii="MS Reference Sans Serif" w:hAnsi="MS Reference Sans Serif"/>
          <w:sz w:val="24"/>
          <w:szCs w:val="24"/>
        </w:rPr>
        <w:t xml:space="preserve">Robert Farris Thompson, </w:t>
      </w:r>
      <w:r w:rsidRPr="000062AA">
        <w:rPr>
          <w:rFonts w:ascii="MS Reference Sans Serif" w:hAnsi="MS Reference Sans Serif"/>
          <w:i/>
          <w:sz w:val="24"/>
          <w:szCs w:val="24"/>
        </w:rPr>
        <w:t>Flash of the Spirit: African and Afro-American Art and Philosophy</w:t>
      </w:r>
      <w:r w:rsidRPr="000062AA">
        <w:rPr>
          <w:rFonts w:ascii="MS Reference Sans Serif" w:hAnsi="MS Reference Sans Serif"/>
          <w:sz w:val="24"/>
          <w:szCs w:val="24"/>
        </w:rPr>
        <w:t xml:space="preserve"> (New York: Vintage Books, 1983),</w:t>
      </w:r>
      <w:r w:rsidRPr="000966E7">
        <w:rPr>
          <w:rFonts w:ascii="MS Reference Sans Serif" w:hAnsi="MS Reference Sans Serif"/>
        </w:rPr>
        <w:t xml:space="preserve"> </w:t>
      </w:r>
      <w:r w:rsidRPr="00573286">
        <w:rPr>
          <w:rFonts w:ascii="MS Reference Sans Serif" w:hAnsi="MS Reference Sans Serif"/>
          <w:sz w:val="24"/>
          <w:szCs w:val="24"/>
        </w:rPr>
        <w:t>pp. 3-4.</w:t>
      </w:r>
    </w:p>
    <w:p w14:paraId="2729C03A" w14:textId="77777777" w:rsidR="00DB52E1" w:rsidRPr="0095319C" w:rsidRDefault="00DB52E1" w:rsidP="00573286">
      <w:pPr>
        <w:pStyle w:val="EndnoteText"/>
        <w:tabs>
          <w:tab w:val="left" w:pos="3994"/>
        </w:tabs>
        <w:rPr>
          <w:sz w:val="24"/>
          <w:szCs w:val="24"/>
        </w:rPr>
      </w:pPr>
      <w:r w:rsidRPr="0095319C">
        <w:rPr>
          <w:sz w:val="24"/>
          <w:szCs w:val="24"/>
        </w:rPr>
        <w:tab/>
      </w:r>
    </w:p>
  </w:endnote>
  <w:endnote w:id="8">
    <w:p w14:paraId="07C02AFE" w14:textId="77777777" w:rsidR="00DB52E1" w:rsidRPr="0095319C" w:rsidRDefault="00DB52E1">
      <w:pPr>
        <w:pStyle w:val="EndnoteText"/>
        <w:rPr>
          <w:rFonts w:ascii="MS Reference Sans Serif" w:hAnsi="MS Reference Sans Serif"/>
          <w:sz w:val="24"/>
          <w:szCs w:val="24"/>
        </w:rPr>
      </w:pPr>
      <w:r w:rsidRPr="001029F3">
        <w:rPr>
          <w:rStyle w:val="EndnoteReference"/>
          <w:sz w:val="24"/>
          <w:szCs w:val="24"/>
        </w:rPr>
        <w:endnoteRef/>
      </w:r>
      <w:r w:rsidRPr="001029F3">
        <w:rPr>
          <w:sz w:val="24"/>
          <w:szCs w:val="24"/>
        </w:rPr>
        <w:t xml:space="preserve"> </w:t>
      </w:r>
      <w:r w:rsidRPr="001029F3">
        <w:rPr>
          <w:rFonts w:ascii="MS Reference Sans Serif" w:hAnsi="MS Reference Sans Serif"/>
          <w:sz w:val="24"/>
          <w:szCs w:val="24"/>
        </w:rPr>
        <w:t xml:space="preserve">Donald L. Wiedner, </w:t>
      </w:r>
      <w:r w:rsidRPr="001029F3">
        <w:rPr>
          <w:rFonts w:ascii="MS Reference Sans Serif" w:hAnsi="MS Reference Sans Serif"/>
          <w:i/>
          <w:sz w:val="24"/>
          <w:szCs w:val="24"/>
        </w:rPr>
        <w:t>A History of Africa South of the Sahara</w:t>
      </w:r>
      <w:r w:rsidRPr="001029F3">
        <w:rPr>
          <w:rFonts w:ascii="MS Reference Sans Serif" w:hAnsi="MS Reference Sans Serif"/>
          <w:sz w:val="24"/>
          <w:szCs w:val="24"/>
        </w:rPr>
        <w:t>. (New York: Vintage Books, 1962),</w:t>
      </w:r>
      <w:r w:rsidRPr="0095319C">
        <w:rPr>
          <w:rFonts w:ascii="MS Reference Sans Serif" w:hAnsi="MS Reference Sans Serif"/>
          <w:sz w:val="24"/>
          <w:szCs w:val="24"/>
        </w:rPr>
        <w:t xml:space="preserve"> p. 63.</w:t>
      </w:r>
    </w:p>
    <w:p w14:paraId="723E1568" w14:textId="77777777" w:rsidR="00DB52E1" w:rsidRDefault="00DB52E1">
      <w:pPr>
        <w:pStyle w:val="EndnoteText"/>
      </w:pPr>
    </w:p>
  </w:endnote>
  <w:endnote w:id="9">
    <w:p w14:paraId="52C82D64" w14:textId="77777777" w:rsidR="00DB52E1" w:rsidRPr="00DB7802" w:rsidRDefault="00DB52E1" w:rsidP="00711B40">
      <w:pPr>
        <w:pStyle w:val="EndnoteText"/>
        <w:rPr>
          <w:rFonts w:ascii="MS Reference Sans Serif" w:hAnsi="MS Reference Sans Serif"/>
          <w:sz w:val="24"/>
          <w:szCs w:val="24"/>
        </w:rPr>
      </w:pPr>
      <w:r w:rsidRPr="00DB7802">
        <w:rPr>
          <w:rStyle w:val="EndnoteReference"/>
          <w:sz w:val="24"/>
          <w:szCs w:val="24"/>
        </w:rPr>
        <w:endnoteRef/>
      </w:r>
      <w:r w:rsidRPr="00DB7802">
        <w:rPr>
          <w:sz w:val="24"/>
          <w:szCs w:val="24"/>
        </w:rPr>
        <w:t xml:space="preserve"> </w:t>
      </w:r>
      <w:r w:rsidRPr="00DB7802">
        <w:rPr>
          <w:rFonts w:ascii="MS Reference Sans Serif" w:hAnsi="MS Reference Sans Serif"/>
          <w:sz w:val="24"/>
          <w:szCs w:val="24"/>
        </w:rPr>
        <w:t xml:space="preserve">Melville J. Herskovits, </w:t>
      </w:r>
      <w:r w:rsidRPr="00DB7802">
        <w:rPr>
          <w:rFonts w:ascii="MS Reference Sans Serif" w:hAnsi="MS Reference Sans Serif"/>
          <w:i/>
          <w:sz w:val="24"/>
          <w:szCs w:val="24"/>
        </w:rPr>
        <w:t>The Myth of the Negro Past</w:t>
      </w:r>
      <w:r w:rsidRPr="00DB7802">
        <w:rPr>
          <w:rFonts w:ascii="MS Reference Sans Serif" w:hAnsi="MS Reference Sans Serif"/>
          <w:sz w:val="24"/>
          <w:szCs w:val="24"/>
        </w:rPr>
        <w:t xml:space="preserve"> (1941; Reprint, Boston: Beacon Press, 1958), p. 81.</w:t>
      </w:r>
    </w:p>
    <w:p w14:paraId="648243D8" w14:textId="77777777" w:rsidR="00DB52E1" w:rsidRPr="00DB7802" w:rsidRDefault="00DB52E1" w:rsidP="00711B40">
      <w:pPr>
        <w:pStyle w:val="EndnoteText"/>
        <w:rPr>
          <w:sz w:val="24"/>
          <w:szCs w:val="24"/>
        </w:rPr>
      </w:pPr>
    </w:p>
  </w:endnote>
  <w:endnote w:id="10">
    <w:p w14:paraId="7471B299" w14:textId="77777777" w:rsidR="00DB52E1" w:rsidRDefault="00DB52E1" w:rsidP="001B7F00">
      <w:pPr>
        <w:rPr>
          <w:rFonts w:ascii="MS Reference Sans Serif" w:hAnsi="MS Reference Sans Serif"/>
        </w:rPr>
      </w:pPr>
      <w:r>
        <w:rPr>
          <w:rStyle w:val="EndnoteReference"/>
        </w:rPr>
        <w:endnoteRef/>
      </w:r>
      <w:r>
        <w:t xml:space="preserve"> </w:t>
      </w:r>
      <w:r w:rsidRPr="0090414D">
        <w:rPr>
          <w:rFonts w:ascii="MS Reference Sans Serif" w:hAnsi="MS Reference Sans Serif"/>
        </w:rPr>
        <w:t>Diamond,</w:t>
      </w:r>
      <w:r w:rsidRPr="0090414D">
        <w:rPr>
          <w:rFonts w:ascii="MS Reference Sans Serif" w:hAnsi="MS Reference Sans Serif"/>
          <w:i/>
        </w:rPr>
        <w:t xml:space="preserve"> </w:t>
      </w:r>
      <w:r w:rsidR="008F249E">
        <w:rPr>
          <w:rFonts w:ascii="MS Reference Sans Serif" w:hAnsi="MS Reference Sans Serif"/>
        </w:rPr>
        <w:t>op. cit.</w:t>
      </w:r>
      <w:r w:rsidRPr="0090414D">
        <w:rPr>
          <w:rFonts w:ascii="MS Reference Sans Serif" w:hAnsi="MS Reference Sans Serif"/>
        </w:rPr>
        <w:t xml:space="preserve">, </w:t>
      </w:r>
      <w:r>
        <w:rPr>
          <w:rFonts w:ascii="MS Reference Sans Serif" w:hAnsi="MS Reference Sans Serif"/>
        </w:rPr>
        <w:t>p</w:t>
      </w:r>
      <w:r w:rsidRPr="0090414D">
        <w:rPr>
          <w:rFonts w:ascii="MS Reference Sans Serif" w:hAnsi="MS Reference Sans Serif"/>
        </w:rPr>
        <w:t>p.</w:t>
      </w:r>
      <w:r>
        <w:rPr>
          <w:rFonts w:ascii="MS Reference Sans Serif" w:hAnsi="MS Reference Sans Serif"/>
        </w:rPr>
        <w:t xml:space="preserve"> 397, 399.</w:t>
      </w:r>
    </w:p>
    <w:p w14:paraId="48DD7E75" w14:textId="77777777" w:rsidR="00DB52E1" w:rsidRDefault="00DB52E1">
      <w:pPr>
        <w:pStyle w:val="EndnoteText"/>
      </w:pPr>
    </w:p>
  </w:endnote>
  <w:endnote w:id="11">
    <w:p w14:paraId="7449377A" w14:textId="77777777" w:rsidR="00DB52E1" w:rsidRPr="00826C32" w:rsidRDefault="00DB52E1" w:rsidP="008672AC">
      <w:pPr>
        <w:rPr>
          <w:rFonts w:ascii="MS Reference Sans Serif" w:hAnsi="MS Reference Sans Serif"/>
        </w:rPr>
      </w:pPr>
      <w:r w:rsidRPr="008672AC">
        <w:rPr>
          <w:rStyle w:val="EndnoteReference"/>
          <w:rFonts w:ascii="MS Reference Sans Serif" w:hAnsi="MS Reference Sans Serif"/>
        </w:rPr>
        <w:endnoteRef/>
      </w:r>
      <w:r w:rsidRPr="008672AC">
        <w:rPr>
          <w:rFonts w:ascii="MS Reference Sans Serif" w:hAnsi="MS Reference Sans Serif"/>
        </w:rPr>
        <w:t xml:space="preserve"> </w:t>
      </w:r>
      <w:r w:rsidRPr="00790006">
        <w:rPr>
          <w:rFonts w:ascii="MS Reference Sans Serif" w:hAnsi="MS Reference Sans Serif"/>
        </w:rPr>
        <w:t xml:space="preserve">Thomas P. Pakenham, </w:t>
      </w:r>
      <w:r w:rsidRPr="00790006">
        <w:rPr>
          <w:rFonts w:ascii="MS Reference Sans Serif" w:hAnsi="MS Reference Sans Serif"/>
          <w:i/>
        </w:rPr>
        <w:t>The Scramble for Africa: The White Man’s Conquest of the Dark Continent from 1876 to 1912</w:t>
      </w:r>
      <w:r w:rsidRPr="00790006">
        <w:rPr>
          <w:rFonts w:ascii="MS Reference Sans Serif" w:hAnsi="MS Reference Sans Serif"/>
        </w:rPr>
        <w:t xml:space="preserve"> (New York: Random House, 1991</w:t>
      </w:r>
      <w:r>
        <w:rPr>
          <w:rFonts w:ascii="MS Reference Sans Serif" w:hAnsi="MS Reference Sans Serif"/>
        </w:rPr>
        <w:t>),</w:t>
      </w:r>
    </w:p>
    <w:p w14:paraId="37E22F85" w14:textId="77777777" w:rsidR="00DB52E1" w:rsidRPr="008672AC" w:rsidRDefault="00DB52E1">
      <w:pPr>
        <w:pStyle w:val="EndnoteText"/>
        <w:rPr>
          <w:rFonts w:ascii="MS Reference Sans Serif" w:hAnsi="MS Reference Sans Serif"/>
          <w:sz w:val="24"/>
          <w:szCs w:val="24"/>
        </w:rPr>
      </w:pPr>
      <w:r w:rsidRPr="008672AC">
        <w:rPr>
          <w:rFonts w:ascii="MS Reference Sans Serif" w:hAnsi="MS Reference Sans Serif"/>
          <w:sz w:val="24"/>
          <w:szCs w:val="24"/>
        </w:rPr>
        <w:t>p. 17.</w:t>
      </w:r>
    </w:p>
    <w:p w14:paraId="7B45BFE1" w14:textId="77777777" w:rsidR="00DB52E1" w:rsidRPr="008672AC" w:rsidRDefault="00DB52E1">
      <w:pPr>
        <w:pStyle w:val="EndnoteText"/>
        <w:rPr>
          <w:rFonts w:ascii="MS Reference Sans Serif" w:hAnsi="MS Reference Sans Serif"/>
          <w:sz w:val="24"/>
          <w:szCs w:val="24"/>
        </w:rPr>
      </w:pPr>
    </w:p>
  </w:endnote>
  <w:endnote w:id="12">
    <w:p w14:paraId="3DDF0E47" w14:textId="77777777" w:rsidR="00DB52E1" w:rsidRPr="008672AC" w:rsidRDefault="00DB52E1" w:rsidP="005F0A34">
      <w:pPr>
        <w:rPr>
          <w:rFonts w:ascii="MS Reference Sans Serif" w:hAnsi="MS Reference Sans Serif"/>
        </w:rPr>
      </w:pPr>
      <w:r w:rsidRPr="008672AC">
        <w:rPr>
          <w:rStyle w:val="EndnoteReference"/>
          <w:rFonts w:ascii="MS Reference Sans Serif" w:hAnsi="MS Reference Sans Serif"/>
        </w:rPr>
        <w:endnoteRef/>
      </w:r>
      <w:r w:rsidRPr="008672AC">
        <w:rPr>
          <w:rFonts w:ascii="MS Reference Sans Serif" w:hAnsi="MS Reference Sans Serif"/>
        </w:rPr>
        <w:t xml:space="preserve"> Philip D. Curtin, </w:t>
      </w:r>
      <w:r w:rsidRPr="008672AC">
        <w:rPr>
          <w:rFonts w:ascii="MS Reference Sans Serif" w:hAnsi="MS Reference Sans Serif"/>
          <w:i/>
        </w:rPr>
        <w:t>The Atlantic Slave Trade: A Census</w:t>
      </w:r>
      <w:r w:rsidRPr="008672AC">
        <w:rPr>
          <w:rFonts w:ascii="MS Reference Sans Serif" w:hAnsi="MS Reference Sans Serif"/>
        </w:rPr>
        <w:t xml:space="preserve"> (Madison: University of Wisconsin Press, 1969), p. 15.</w:t>
      </w:r>
    </w:p>
    <w:p w14:paraId="3133973B" w14:textId="77777777" w:rsidR="00DB52E1" w:rsidRDefault="00DB52E1">
      <w:pPr>
        <w:pStyle w:val="EndnoteText"/>
      </w:pPr>
    </w:p>
  </w:endnote>
  <w:endnote w:id="13">
    <w:p w14:paraId="233D7951" w14:textId="77777777" w:rsidR="00DB52E1" w:rsidRPr="003B225C" w:rsidRDefault="00DB52E1" w:rsidP="00C114DC">
      <w:pPr>
        <w:rPr>
          <w:rFonts w:ascii="MS Reference Sans Serif" w:hAnsi="MS Reference Sans Serif"/>
        </w:rPr>
      </w:pPr>
      <w:r>
        <w:rPr>
          <w:rStyle w:val="EndnoteReference"/>
        </w:rPr>
        <w:endnoteRef/>
      </w:r>
      <w:r>
        <w:t xml:space="preserve"> </w:t>
      </w:r>
      <w:r w:rsidRPr="001029F3">
        <w:rPr>
          <w:rFonts w:ascii="MS Reference Sans Serif" w:hAnsi="MS Reference Sans Serif"/>
        </w:rPr>
        <w:t>Wiedner</w:t>
      </w:r>
      <w:r w:rsidRPr="0095319C">
        <w:rPr>
          <w:rFonts w:ascii="MS Reference Sans Serif" w:hAnsi="MS Reference Sans Serif"/>
        </w:rPr>
        <w:t xml:space="preserve">, </w:t>
      </w:r>
      <w:r w:rsidR="008F249E">
        <w:rPr>
          <w:rFonts w:ascii="MS Reference Sans Serif" w:hAnsi="MS Reference Sans Serif"/>
        </w:rPr>
        <w:t>op. cit.</w:t>
      </w:r>
      <w:r w:rsidRPr="0095319C">
        <w:rPr>
          <w:rFonts w:ascii="MS Reference Sans Serif" w:hAnsi="MS Reference Sans Serif"/>
        </w:rPr>
        <w:t xml:space="preserve">, </w:t>
      </w:r>
      <w:r w:rsidRPr="003B225C">
        <w:rPr>
          <w:rFonts w:ascii="MS Reference Sans Serif" w:hAnsi="MS Reference Sans Serif"/>
        </w:rPr>
        <w:t>p. 50.</w:t>
      </w:r>
    </w:p>
    <w:p w14:paraId="0863EBD3" w14:textId="77777777" w:rsidR="00DB52E1" w:rsidRDefault="00DB52E1">
      <w:pPr>
        <w:pStyle w:val="EndnoteText"/>
      </w:pPr>
    </w:p>
  </w:endnote>
  <w:endnote w:id="14">
    <w:p w14:paraId="7C5AB77E" w14:textId="77777777" w:rsidR="00DB52E1" w:rsidRPr="00506E8D" w:rsidRDefault="00DB52E1">
      <w:pPr>
        <w:pStyle w:val="EndnoteText"/>
        <w:rPr>
          <w:rFonts w:ascii="MS Reference Sans Serif" w:hAnsi="MS Reference Sans Serif"/>
          <w:sz w:val="24"/>
          <w:szCs w:val="24"/>
        </w:rPr>
      </w:pPr>
      <w:r w:rsidRPr="00506E8D">
        <w:rPr>
          <w:rStyle w:val="EndnoteReference"/>
          <w:sz w:val="24"/>
          <w:szCs w:val="24"/>
        </w:rPr>
        <w:endnoteRef/>
      </w:r>
      <w:r w:rsidRPr="00506E8D">
        <w:rPr>
          <w:sz w:val="24"/>
          <w:szCs w:val="24"/>
        </w:rPr>
        <w:t xml:space="preserve"> </w:t>
      </w:r>
      <w:r w:rsidRPr="00506E8D">
        <w:rPr>
          <w:rFonts w:ascii="MS Reference Sans Serif" w:hAnsi="MS Reference Sans Serif"/>
          <w:sz w:val="24"/>
          <w:szCs w:val="24"/>
        </w:rPr>
        <w:t xml:space="preserve">Frank T. Kryza, </w:t>
      </w:r>
      <w:r w:rsidRPr="00506E8D">
        <w:rPr>
          <w:rFonts w:ascii="MS Reference Sans Serif" w:hAnsi="MS Reference Sans Serif"/>
          <w:i/>
          <w:sz w:val="24"/>
          <w:szCs w:val="24"/>
        </w:rPr>
        <w:t xml:space="preserve">The Race For Timbuktu: In Search of Africa’s City of </w:t>
      </w:r>
      <w:r w:rsidRPr="00506E8D">
        <w:rPr>
          <w:rFonts w:ascii="MS Reference Sans Serif" w:hAnsi="MS Reference Sans Serif"/>
          <w:i/>
          <w:sz w:val="24"/>
          <w:szCs w:val="24"/>
        </w:rPr>
        <w:t>Gold</w:t>
      </w:r>
      <w:r w:rsidRPr="00506E8D">
        <w:rPr>
          <w:rFonts w:ascii="MS Reference Sans Serif" w:hAnsi="MS Reference Sans Serif"/>
          <w:sz w:val="24"/>
          <w:szCs w:val="24"/>
        </w:rPr>
        <w:t xml:space="preserve">  (New York: HarperCollins, 2006), p. 13.</w:t>
      </w:r>
    </w:p>
    <w:p w14:paraId="3F3E65AB" w14:textId="77777777" w:rsidR="00DB52E1" w:rsidRPr="00506E8D" w:rsidRDefault="00DB52E1">
      <w:pPr>
        <w:pStyle w:val="EndnoteText"/>
        <w:rPr>
          <w:sz w:val="24"/>
          <w:szCs w:val="24"/>
        </w:rPr>
      </w:pPr>
    </w:p>
  </w:endnote>
  <w:endnote w:id="15">
    <w:p w14:paraId="57CF2590" w14:textId="77777777" w:rsidR="00DB52E1" w:rsidRPr="000966E7" w:rsidRDefault="00DB52E1" w:rsidP="0095319C">
      <w:pPr>
        <w:rPr>
          <w:rFonts w:ascii="MS Reference Sans Serif" w:hAnsi="MS Reference Sans Serif"/>
        </w:rPr>
      </w:pPr>
      <w:r>
        <w:rPr>
          <w:rStyle w:val="EndnoteReference"/>
        </w:rPr>
        <w:endnoteRef/>
      </w:r>
      <w:r>
        <w:t xml:space="preserve"> </w:t>
      </w:r>
      <w:r w:rsidRPr="000966E7">
        <w:rPr>
          <w:rFonts w:ascii="MS Reference Sans Serif" w:hAnsi="MS Reference Sans Serif"/>
        </w:rPr>
        <w:t xml:space="preserve">Herskovits, </w:t>
      </w:r>
      <w:r w:rsidR="008F249E">
        <w:rPr>
          <w:rFonts w:ascii="MS Reference Sans Serif" w:hAnsi="MS Reference Sans Serif"/>
        </w:rPr>
        <w:t>op. cit.</w:t>
      </w:r>
      <w:r w:rsidRPr="000966E7">
        <w:rPr>
          <w:rFonts w:ascii="MS Reference Sans Serif" w:hAnsi="MS Reference Sans Serif"/>
        </w:rPr>
        <w:t>, p. 35.</w:t>
      </w:r>
    </w:p>
    <w:p w14:paraId="40E0FA5A" w14:textId="77777777" w:rsidR="00DB52E1" w:rsidRDefault="00DB52E1">
      <w:pPr>
        <w:pStyle w:val="EndnoteText"/>
      </w:pPr>
    </w:p>
  </w:endnote>
  <w:endnote w:id="16">
    <w:p w14:paraId="11F11DE6" w14:textId="77777777" w:rsidR="00DB52E1" w:rsidRPr="00C114DC" w:rsidRDefault="00DB52E1">
      <w:pPr>
        <w:pStyle w:val="EndnoteText"/>
        <w:rPr>
          <w:rFonts w:ascii="MS Reference Sans Serif" w:hAnsi="MS Reference Sans Serif"/>
          <w:sz w:val="24"/>
          <w:szCs w:val="24"/>
        </w:rPr>
      </w:pPr>
      <w:r w:rsidRPr="00C114DC">
        <w:rPr>
          <w:rStyle w:val="EndnoteReference"/>
          <w:rFonts w:ascii="MS Reference Sans Serif" w:hAnsi="MS Reference Sans Serif"/>
          <w:sz w:val="24"/>
          <w:szCs w:val="24"/>
        </w:rPr>
        <w:endnoteRef/>
      </w:r>
      <w:r w:rsidRPr="00C114DC">
        <w:rPr>
          <w:rFonts w:ascii="MS Reference Sans Serif" w:hAnsi="MS Reference Sans Serif"/>
          <w:sz w:val="24"/>
          <w:szCs w:val="24"/>
        </w:rPr>
        <w:t xml:space="preserve"> Wiedner</w:t>
      </w:r>
      <w:r w:rsidRPr="008F249E">
        <w:rPr>
          <w:rFonts w:ascii="MS Reference Sans Serif" w:hAnsi="MS Reference Sans Serif"/>
          <w:sz w:val="24"/>
          <w:szCs w:val="24"/>
        </w:rPr>
        <w:t xml:space="preserve">, </w:t>
      </w:r>
      <w:r w:rsidR="008F249E" w:rsidRPr="008F249E">
        <w:rPr>
          <w:rFonts w:ascii="MS Reference Sans Serif" w:hAnsi="MS Reference Sans Serif"/>
          <w:sz w:val="24"/>
          <w:szCs w:val="24"/>
        </w:rPr>
        <w:t>op. cit.</w:t>
      </w:r>
      <w:r w:rsidRPr="008F249E">
        <w:rPr>
          <w:rFonts w:ascii="MS Reference Sans Serif" w:hAnsi="MS Reference Sans Serif"/>
          <w:sz w:val="24"/>
          <w:szCs w:val="24"/>
        </w:rPr>
        <w:t>, p. 63</w:t>
      </w:r>
      <w:r w:rsidRPr="00C114DC">
        <w:rPr>
          <w:rFonts w:ascii="MS Reference Sans Serif" w:hAnsi="MS Reference Sans Serif"/>
          <w:sz w:val="24"/>
          <w:szCs w:val="24"/>
        </w:rPr>
        <w:t>.</w:t>
      </w:r>
    </w:p>
    <w:p w14:paraId="6A14B3CE" w14:textId="77777777" w:rsidR="00DB52E1" w:rsidRPr="00C440D3" w:rsidRDefault="00DB52E1">
      <w:pPr>
        <w:pStyle w:val="EndnoteText"/>
        <w:rPr>
          <w:rFonts w:ascii="MS Reference Sans Serif" w:hAnsi="MS Reference Sans Serif"/>
          <w:sz w:val="24"/>
          <w:szCs w:val="24"/>
        </w:rPr>
      </w:pPr>
    </w:p>
  </w:endnote>
  <w:endnote w:id="17">
    <w:p w14:paraId="3742C8F8" w14:textId="77777777" w:rsidR="00DB52E1" w:rsidRPr="008F249E" w:rsidRDefault="00DB52E1">
      <w:pPr>
        <w:pStyle w:val="EndnoteText"/>
        <w:rPr>
          <w:rFonts w:ascii="MS Reference Sans Serif" w:hAnsi="MS Reference Sans Serif"/>
          <w:sz w:val="24"/>
          <w:szCs w:val="24"/>
        </w:rPr>
      </w:pPr>
      <w:r w:rsidRPr="00DA7606">
        <w:rPr>
          <w:rStyle w:val="EndnoteReference"/>
          <w:sz w:val="24"/>
          <w:szCs w:val="24"/>
        </w:rPr>
        <w:endnoteRef/>
      </w:r>
      <w:r w:rsidRPr="00DA7606">
        <w:rPr>
          <w:sz w:val="24"/>
          <w:szCs w:val="24"/>
        </w:rPr>
        <w:t xml:space="preserve"> </w:t>
      </w:r>
      <w:r w:rsidRPr="00DA7606">
        <w:rPr>
          <w:rFonts w:ascii="MS Reference Sans Serif" w:hAnsi="MS Reference Sans Serif"/>
          <w:sz w:val="24"/>
          <w:szCs w:val="24"/>
        </w:rPr>
        <w:t xml:space="preserve">Herskovits, </w:t>
      </w:r>
      <w:r w:rsidR="008F249E" w:rsidRPr="008F249E">
        <w:rPr>
          <w:rFonts w:ascii="MS Reference Sans Serif" w:hAnsi="MS Reference Sans Serif"/>
          <w:sz w:val="24"/>
          <w:szCs w:val="24"/>
        </w:rPr>
        <w:t>op. cit.</w:t>
      </w:r>
      <w:r w:rsidRPr="008F249E">
        <w:rPr>
          <w:rFonts w:ascii="MS Reference Sans Serif" w:hAnsi="MS Reference Sans Serif"/>
          <w:sz w:val="24"/>
          <w:szCs w:val="24"/>
        </w:rPr>
        <w:t>, p. 36.</w:t>
      </w:r>
    </w:p>
    <w:p w14:paraId="1824917C" w14:textId="77777777" w:rsidR="00DB52E1" w:rsidRPr="008F249E" w:rsidRDefault="00DB52E1">
      <w:pPr>
        <w:pStyle w:val="EndnoteText"/>
        <w:rPr>
          <w:sz w:val="24"/>
          <w:szCs w:val="24"/>
        </w:rPr>
      </w:pPr>
    </w:p>
  </w:endnote>
  <w:endnote w:id="18">
    <w:p w14:paraId="4DEE0F26" w14:textId="77777777" w:rsidR="00DB52E1" w:rsidRPr="00DA7606" w:rsidRDefault="00DB52E1">
      <w:pPr>
        <w:pStyle w:val="EndnoteText"/>
        <w:rPr>
          <w:rFonts w:ascii="MS Reference Sans Serif" w:hAnsi="MS Reference Sans Serif"/>
          <w:sz w:val="24"/>
          <w:szCs w:val="24"/>
        </w:rPr>
      </w:pPr>
      <w:r w:rsidRPr="008F249E">
        <w:rPr>
          <w:rStyle w:val="EndnoteReference"/>
          <w:sz w:val="24"/>
          <w:szCs w:val="24"/>
        </w:rPr>
        <w:endnoteRef/>
      </w:r>
      <w:r w:rsidRPr="008F249E">
        <w:rPr>
          <w:sz w:val="24"/>
          <w:szCs w:val="24"/>
        </w:rPr>
        <w:t xml:space="preserve"> </w:t>
      </w:r>
      <w:r w:rsidRPr="008F249E">
        <w:rPr>
          <w:rFonts w:ascii="MS Reference Sans Serif" w:hAnsi="MS Reference Sans Serif"/>
          <w:sz w:val="24"/>
          <w:szCs w:val="24"/>
        </w:rPr>
        <w:t xml:space="preserve">Curtin, </w:t>
      </w:r>
      <w:r w:rsidR="008F249E" w:rsidRPr="008F249E">
        <w:rPr>
          <w:rFonts w:ascii="MS Reference Sans Serif" w:hAnsi="MS Reference Sans Serif"/>
          <w:sz w:val="24"/>
          <w:szCs w:val="24"/>
        </w:rPr>
        <w:t>op. cit.</w:t>
      </w:r>
      <w:r w:rsidRPr="00DA7606">
        <w:rPr>
          <w:rFonts w:ascii="MS Reference Sans Serif" w:hAnsi="MS Reference Sans Serif"/>
          <w:sz w:val="24"/>
          <w:szCs w:val="24"/>
        </w:rPr>
        <w:t>, pp. 184-185.</w:t>
      </w:r>
    </w:p>
    <w:p w14:paraId="40C7FB1F" w14:textId="77777777" w:rsidR="00DB52E1" w:rsidRDefault="00DB52E1">
      <w:pPr>
        <w:pStyle w:val="EndnoteText"/>
      </w:pPr>
    </w:p>
  </w:endnote>
  <w:endnote w:id="19">
    <w:p w14:paraId="52F9B7B1" w14:textId="77777777" w:rsidR="00DB52E1" w:rsidRDefault="00DB52E1" w:rsidP="00DA7606">
      <w:pPr>
        <w:rPr>
          <w:rFonts w:ascii="MS Reference Sans Serif" w:hAnsi="MS Reference Sans Serif"/>
        </w:rPr>
      </w:pPr>
      <w:r>
        <w:rPr>
          <w:rStyle w:val="EndnoteReference"/>
        </w:rPr>
        <w:endnoteRef/>
      </w:r>
      <w:r>
        <w:t xml:space="preserve"> </w:t>
      </w:r>
      <w:r w:rsidRPr="000966E7">
        <w:rPr>
          <w:rFonts w:ascii="MS Reference Sans Serif" w:hAnsi="MS Reference Sans Serif"/>
        </w:rPr>
        <w:t xml:space="preserve">Thompson, </w:t>
      </w:r>
      <w:r w:rsidR="008F249E" w:rsidRPr="008F249E">
        <w:rPr>
          <w:rFonts w:ascii="MS Reference Sans Serif" w:hAnsi="MS Reference Sans Serif"/>
        </w:rPr>
        <w:t>op. cit.</w:t>
      </w:r>
      <w:r w:rsidRPr="000966E7">
        <w:rPr>
          <w:rFonts w:ascii="MS Reference Sans Serif" w:hAnsi="MS Reference Sans Serif"/>
        </w:rPr>
        <w:t>, p. 103.</w:t>
      </w:r>
    </w:p>
    <w:p w14:paraId="5108DC90" w14:textId="77777777" w:rsidR="00DB52E1" w:rsidRDefault="00DB52E1">
      <w:pPr>
        <w:pStyle w:val="EndnoteText"/>
      </w:pPr>
    </w:p>
  </w:endnote>
  <w:endnote w:id="20">
    <w:p w14:paraId="5C02634B" w14:textId="77777777" w:rsidR="00DB52E1" w:rsidRPr="00C440D3" w:rsidRDefault="00DB52E1" w:rsidP="00BF5C12">
      <w:pPr>
        <w:pStyle w:val="EndnoteText"/>
        <w:rPr>
          <w:rFonts w:ascii="MS Reference Sans Serif" w:hAnsi="MS Reference Sans Serif"/>
          <w:sz w:val="24"/>
          <w:szCs w:val="24"/>
        </w:rPr>
      </w:pPr>
      <w:r w:rsidRPr="00C440D3">
        <w:rPr>
          <w:rStyle w:val="EndnoteReference"/>
          <w:sz w:val="24"/>
          <w:szCs w:val="24"/>
        </w:rPr>
        <w:endnoteRef/>
      </w:r>
      <w:r w:rsidRPr="00C440D3">
        <w:rPr>
          <w:sz w:val="24"/>
          <w:szCs w:val="24"/>
        </w:rPr>
        <w:t xml:space="preserve"> </w:t>
      </w:r>
      <w:r w:rsidRPr="00C440D3">
        <w:rPr>
          <w:rFonts w:ascii="MS Reference Sans Serif" w:hAnsi="MS Reference Sans Serif"/>
          <w:sz w:val="24"/>
          <w:szCs w:val="24"/>
        </w:rPr>
        <w:t xml:space="preserve">Curtin, </w:t>
      </w:r>
      <w:r w:rsidR="008F249E" w:rsidRPr="008F249E">
        <w:rPr>
          <w:rFonts w:ascii="MS Reference Sans Serif" w:hAnsi="MS Reference Sans Serif"/>
          <w:sz w:val="24"/>
          <w:szCs w:val="24"/>
        </w:rPr>
        <w:t>op. cit.</w:t>
      </w:r>
      <w:r w:rsidRPr="00C440D3">
        <w:rPr>
          <w:rFonts w:ascii="MS Reference Sans Serif" w:hAnsi="MS Reference Sans Serif"/>
          <w:sz w:val="24"/>
          <w:szCs w:val="24"/>
        </w:rPr>
        <w:t>, pp. 205, 123.</w:t>
      </w:r>
    </w:p>
    <w:p w14:paraId="62A80C0F" w14:textId="77777777" w:rsidR="00DB52E1" w:rsidRDefault="00DB52E1" w:rsidP="00BF5C12">
      <w:pPr>
        <w:pStyle w:val="EndnoteText"/>
      </w:pPr>
    </w:p>
  </w:endnote>
  <w:endnote w:id="21">
    <w:p w14:paraId="63E39727" w14:textId="77777777" w:rsidR="00DB52E1" w:rsidRPr="00BF5C12" w:rsidRDefault="00DB52E1" w:rsidP="00BF5C12">
      <w:pPr>
        <w:pStyle w:val="EndnoteText"/>
        <w:rPr>
          <w:rFonts w:ascii="MS Reference Sans Serif" w:hAnsi="MS Reference Sans Serif"/>
          <w:sz w:val="24"/>
          <w:szCs w:val="24"/>
        </w:rPr>
      </w:pPr>
      <w:r w:rsidRPr="00BF5C12">
        <w:rPr>
          <w:rStyle w:val="EndnoteReference"/>
          <w:sz w:val="24"/>
          <w:szCs w:val="24"/>
        </w:rPr>
        <w:endnoteRef/>
      </w:r>
      <w:r w:rsidRPr="00BF5C12">
        <w:rPr>
          <w:sz w:val="24"/>
          <w:szCs w:val="24"/>
        </w:rPr>
        <w:t xml:space="preserve"> </w:t>
      </w:r>
      <w:r w:rsidR="00725698">
        <w:rPr>
          <w:rFonts w:ascii="MS Reference Sans Serif" w:hAnsi="MS Reference Sans Serif"/>
          <w:sz w:val="24"/>
          <w:szCs w:val="24"/>
        </w:rPr>
        <w:t>Ibid.</w:t>
      </w:r>
      <w:r w:rsidRPr="00BF5C12">
        <w:rPr>
          <w:rFonts w:ascii="MS Reference Sans Serif" w:hAnsi="MS Reference Sans Serif"/>
          <w:sz w:val="24"/>
          <w:szCs w:val="24"/>
        </w:rPr>
        <w:t>, pp. 129-130.</w:t>
      </w:r>
    </w:p>
    <w:p w14:paraId="2D2AAF1A" w14:textId="77777777" w:rsidR="00DB52E1" w:rsidRPr="00F864A9" w:rsidRDefault="00DB52E1" w:rsidP="00BF5C12">
      <w:pPr>
        <w:pStyle w:val="EndnoteText"/>
        <w:rPr>
          <w:sz w:val="24"/>
          <w:szCs w:val="24"/>
        </w:rPr>
      </w:pPr>
    </w:p>
  </w:endnote>
  <w:endnote w:id="22">
    <w:p w14:paraId="598C3C8E" w14:textId="77777777" w:rsidR="00DB52E1" w:rsidRPr="00F864A9" w:rsidRDefault="00DB52E1">
      <w:pPr>
        <w:pStyle w:val="EndnoteText"/>
        <w:rPr>
          <w:rFonts w:ascii="MS Reference Sans Serif" w:hAnsi="MS Reference Sans Serif"/>
          <w:sz w:val="24"/>
          <w:szCs w:val="24"/>
        </w:rPr>
      </w:pPr>
      <w:r w:rsidRPr="00F864A9">
        <w:rPr>
          <w:rStyle w:val="EndnoteReference"/>
          <w:sz w:val="24"/>
          <w:szCs w:val="24"/>
        </w:rPr>
        <w:endnoteRef/>
      </w:r>
      <w:r w:rsidRPr="00F864A9">
        <w:rPr>
          <w:sz w:val="24"/>
          <w:szCs w:val="24"/>
        </w:rPr>
        <w:t xml:space="preserve"> </w:t>
      </w:r>
      <w:r w:rsidR="00725698">
        <w:rPr>
          <w:rFonts w:ascii="MS Reference Sans Serif" w:hAnsi="MS Reference Sans Serif"/>
          <w:sz w:val="24"/>
          <w:szCs w:val="24"/>
        </w:rPr>
        <w:t>Ibid.</w:t>
      </w:r>
      <w:r w:rsidRPr="00F864A9">
        <w:rPr>
          <w:rFonts w:ascii="MS Reference Sans Serif" w:hAnsi="MS Reference Sans Serif"/>
          <w:sz w:val="24"/>
          <w:szCs w:val="24"/>
        </w:rPr>
        <w:t>, pp. 268-269, 182-183.</w:t>
      </w:r>
    </w:p>
    <w:p w14:paraId="73FBF1B1" w14:textId="77777777" w:rsidR="00DB52E1" w:rsidRDefault="00DB52E1">
      <w:pPr>
        <w:pStyle w:val="EndnoteText"/>
      </w:pPr>
    </w:p>
  </w:endnote>
  <w:endnote w:id="23">
    <w:p w14:paraId="237418E6" w14:textId="77777777" w:rsidR="00DB52E1" w:rsidRDefault="00DB52E1">
      <w:pPr>
        <w:pStyle w:val="EndnoteText"/>
        <w:rPr>
          <w:rFonts w:ascii="MS Reference Sans Serif" w:hAnsi="MS Reference Sans Serif"/>
          <w:sz w:val="24"/>
          <w:szCs w:val="24"/>
        </w:rPr>
      </w:pPr>
      <w:r w:rsidRPr="00D6701F">
        <w:rPr>
          <w:rStyle w:val="EndnoteReference"/>
          <w:sz w:val="24"/>
          <w:szCs w:val="24"/>
        </w:rPr>
        <w:endnoteRef/>
      </w:r>
      <w:r w:rsidRPr="00D6701F">
        <w:rPr>
          <w:sz w:val="24"/>
          <w:szCs w:val="24"/>
        </w:rPr>
        <w:t xml:space="preserve"> </w:t>
      </w:r>
      <w:r w:rsidRPr="00D6701F">
        <w:rPr>
          <w:rFonts w:ascii="MS Reference Sans Serif" w:hAnsi="MS Reference Sans Serif"/>
          <w:sz w:val="24"/>
          <w:szCs w:val="24"/>
        </w:rPr>
        <w:t xml:space="preserve">Thompson, </w:t>
      </w:r>
      <w:r w:rsidR="008F249E" w:rsidRPr="008F249E">
        <w:rPr>
          <w:rFonts w:ascii="MS Reference Sans Serif" w:hAnsi="MS Reference Sans Serif"/>
          <w:sz w:val="24"/>
          <w:szCs w:val="24"/>
        </w:rPr>
        <w:t>op. cit.</w:t>
      </w:r>
      <w:r w:rsidRPr="00D6701F">
        <w:rPr>
          <w:rFonts w:ascii="MS Reference Sans Serif" w:hAnsi="MS Reference Sans Serif"/>
          <w:sz w:val="24"/>
          <w:szCs w:val="24"/>
        </w:rPr>
        <w:t>, pp. xv, xvi</w:t>
      </w:r>
      <w:r>
        <w:rPr>
          <w:rFonts w:ascii="MS Reference Sans Serif" w:hAnsi="MS Reference Sans Serif"/>
          <w:sz w:val="24"/>
          <w:szCs w:val="24"/>
        </w:rPr>
        <w:t>.</w:t>
      </w:r>
    </w:p>
    <w:p w14:paraId="37EC044D" w14:textId="77777777" w:rsidR="00DB52E1" w:rsidRPr="00D6701F" w:rsidRDefault="00DB52E1">
      <w:pPr>
        <w:pStyle w:val="EndnoteText"/>
        <w:rPr>
          <w:sz w:val="24"/>
          <w:szCs w:val="24"/>
        </w:rPr>
      </w:pPr>
    </w:p>
  </w:endnote>
  <w:endnote w:id="24">
    <w:p w14:paraId="746DC228" w14:textId="77777777" w:rsidR="00DB52E1" w:rsidRPr="000966E7" w:rsidRDefault="00DB52E1" w:rsidP="00EF5F44">
      <w:pPr>
        <w:rPr>
          <w:rFonts w:ascii="MS Reference Sans Serif" w:hAnsi="MS Reference Sans Serif"/>
        </w:rPr>
      </w:pPr>
      <w:r>
        <w:rPr>
          <w:rStyle w:val="EndnoteReference"/>
        </w:rPr>
        <w:endnoteRef/>
      </w:r>
      <w:r>
        <w:t xml:space="preserve"> </w:t>
      </w:r>
      <w:r w:rsidRPr="000966E7">
        <w:rPr>
          <w:rFonts w:ascii="MS Reference Sans Serif" w:hAnsi="MS Reference Sans Serif"/>
        </w:rPr>
        <w:t xml:space="preserve">Herskovits, </w:t>
      </w:r>
      <w:r w:rsidR="008F249E" w:rsidRPr="008F249E">
        <w:rPr>
          <w:rFonts w:ascii="MS Reference Sans Serif" w:hAnsi="MS Reference Sans Serif"/>
        </w:rPr>
        <w:t>op. cit.</w:t>
      </w:r>
      <w:r w:rsidRPr="000966E7">
        <w:rPr>
          <w:rFonts w:ascii="MS Reference Sans Serif" w:hAnsi="MS Reference Sans Serif"/>
        </w:rPr>
        <w:t>, p. 250.</w:t>
      </w:r>
    </w:p>
    <w:p w14:paraId="31BE5D9C" w14:textId="77777777" w:rsidR="00DB52E1" w:rsidRDefault="00DB52E1">
      <w:pPr>
        <w:pStyle w:val="EndnoteText"/>
      </w:pPr>
    </w:p>
  </w:endnote>
  <w:endnote w:id="25">
    <w:p w14:paraId="6F1A04DB" w14:textId="77777777" w:rsidR="00DB52E1" w:rsidRPr="00C20AD6" w:rsidRDefault="00DB52E1">
      <w:pPr>
        <w:pStyle w:val="EndnoteText"/>
        <w:rPr>
          <w:rFonts w:ascii="MS Reference Sans Serif" w:hAnsi="MS Reference Sans Serif"/>
          <w:sz w:val="24"/>
          <w:szCs w:val="24"/>
        </w:rPr>
      </w:pPr>
      <w:r w:rsidRPr="00C20AD6">
        <w:rPr>
          <w:rStyle w:val="EndnoteReference"/>
          <w:rFonts w:ascii="MS Reference Sans Serif" w:hAnsi="MS Reference Sans Serif"/>
          <w:sz w:val="24"/>
          <w:szCs w:val="24"/>
        </w:rPr>
        <w:endnoteRef/>
      </w:r>
      <w:r w:rsidRPr="00C20AD6">
        <w:rPr>
          <w:rFonts w:ascii="MS Reference Sans Serif" w:hAnsi="MS Reference Sans Serif"/>
          <w:sz w:val="24"/>
          <w:szCs w:val="24"/>
        </w:rPr>
        <w:t xml:space="preserve"> Alfred Métraux, </w:t>
      </w:r>
      <w:r w:rsidRPr="00C20AD6">
        <w:rPr>
          <w:rFonts w:ascii="MS Reference Sans Serif" w:hAnsi="MS Reference Sans Serif"/>
          <w:i/>
          <w:sz w:val="24"/>
          <w:szCs w:val="24"/>
        </w:rPr>
        <w:t xml:space="preserve">Voodoo in </w:t>
      </w:r>
      <w:r w:rsidRPr="00C20AD6">
        <w:rPr>
          <w:rFonts w:ascii="MS Reference Sans Serif" w:hAnsi="MS Reference Sans Serif"/>
          <w:i/>
          <w:sz w:val="24"/>
          <w:szCs w:val="24"/>
        </w:rPr>
        <w:t>Haiti</w:t>
      </w:r>
      <w:r w:rsidRPr="00C20AD6">
        <w:rPr>
          <w:rFonts w:ascii="MS Reference Sans Serif" w:hAnsi="MS Reference Sans Serif"/>
          <w:sz w:val="24"/>
          <w:szCs w:val="24"/>
        </w:rPr>
        <w:t xml:space="preserve"> , trans. by Hugo Charteris (New York: Shocken Books, 1972),</w:t>
      </w:r>
      <w:r w:rsidRPr="003C27DF">
        <w:rPr>
          <w:rFonts w:ascii="MS Reference Sans Serif" w:hAnsi="MS Reference Sans Serif"/>
        </w:rPr>
        <w:t xml:space="preserve"> </w:t>
      </w:r>
      <w:r w:rsidRPr="00C20AD6">
        <w:rPr>
          <w:rFonts w:ascii="MS Reference Sans Serif" w:hAnsi="MS Reference Sans Serif"/>
          <w:sz w:val="24"/>
          <w:szCs w:val="24"/>
        </w:rPr>
        <w:t>p. 182.</w:t>
      </w:r>
    </w:p>
    <w:p w14:paraId="543947EF" w14:textId="77777777" w:rsidR="00DB52E1" w:rsidRPr="00C20AD6" w:rsidRDefault="00DB52E1">
      <w:pPr>
        <w:pStyle w:val="EndnoteText"/>
        <w:rPr>
          <w:sz w:val="24"/>
          <w:szCs w:val="24"/>
        </w:rPr>
      </w:pPr>
    </w:p>
  </w:endnote>
  <w:endnote w:id="26">
    <w:p w14:paraId="348977C3" w14:textId="77777777" w:rsidR="00DB52E1" w:rsidRPr="000966E7" w:rsidRDefault="00DB52E1" w:rsidP="001029F3">
      <w:pPr>
        <w:rPr>
          <w:rFonts w:ascii="MS Reference Sans Serif" w:hAnsi="MS Reference Sans Serif"/>
        </w:rPr>
      </w:pPr>
      <w:r>
        <w:rPr>
          <w:rStyle w:val="EndnoteReference"/>
        </w:rPr>
        <w:endnoteRef/>
      </w:r>
      <w:r>
        <w:t xml:space="preserve"> </w:t>
      </w:r>
      <w:r w:rsidRPr="000966E7">
        <w:rPr>
          <w:rFonts w:ascii="MS Reference Sans Serif" w:hAnsi="MS Reference Sans Serif"/>
        </w:rPr>
        <w:t xml:space="preserve">Robert Farris Thompson, </w:t>
      </w:r>
      <w:r w:rsidRPr="000966E7">
        <w:rPr>
          <w:rFonts w:ascii="MS Reference Sans Serif" w:hAnsi="MS Reference Sans Serif"/>
          <w:i/>
        </w:rPr>
        <w:t>African Art in Motion</w:t>
      </w:r>
      <w:r w:rsidRPr="000966E7">
        <w:rPr>
          <w:rFonts w:ascii="MS Reference Sans Serif" w:hAnsi="MS Reference Sans Serif"/>
        </w:rPr>
        <w:t xml:space="preserve"> (Los Angeles, Berkeley, and London: University of California Press, 1974), </w:t>
      </w:r>
      <w:r>
        <w:rPr>
          <w:rFonts w:ascii="MS Reference Sans Serif" w:hAnsi="MS Reference Sans Serif"/>
        </w:rPr>
        <w:t>p</w:t>
      </w:r>
      <w:r w:rsidRPr="000966E7">
        <w:rPr>
          <w:rFonts w:ascii="MS Reference Sans Serif" w:hAnsi="MS Reference Sans Serif"/>
        </w:rPr>
        <w:t xml:space="preserve">p. </w:t>
      </w:r>
      <w:r>
        <w:rPr>
          <w:rFonts w:ascii="MS Reference Sans Serif" w:hAnsi="MS Reference Sans Serif"/>
        </w:rPr>
        <w:t xml:space="preserve">xii, </w:t>
      </w:r>
      <w:r w:rsidRPr="000966E7">
        <w:rPr>
          <w:rFonts w:ascii="MS Reference Sans Serif" w:hAnsi="MS Reference Sans Serif"/>
        </w:rPr>
        <w:t xml:space="preserve">13. </w:t>
      </w:r>
    </w:p>
    <w:p w14:paraId="18C448D0" w14:textId="77777777" w:rsidR="00DB52E1" w:rsidRDefault="00DB52E1" w:rsidP="001029F3">
      <w:pPr>
        <w:pStyle w:val="EndnoteText"/>
      </w:pPr>
    </w:p>
  </w:endnote>
  <w:endnote w:id="27">
    <w:p w14:paraId="3D2A064A" w14:textId="77777777" w:rsidR="00DB52E1" w:rsidRDefault="00DB52E1" w:rsidP="001029F3">
      <w:pPr>
        <w:rPr>
          <w:rFonts w:ascii="MS Reference Sans Serif" w:hAnsi="MS Reference Sans Serif"/>
        </w:rPr>
      </w:pPr>
      <w:r>
        <w:rPr>
          <w:rStyle w:val="EndnoteReference"/>
        </w:rPr>
        <w:endnoteRef/>
      </w:r>
      <w:r>
        <w:t xml:space="preserve"> </w:t>
      </w:r>
      <w:r w:rsidRPr="003C27DF">
        <w:rPr>
          <w:rFonts w:ascii="MS Reference Sans Serif" w:hAnsi="MS Reference Sans Serif"/>
        </w:rPr>
        <w:t xml:space="preserve">Métraux, </w:t>
      </w:r>
      <w:r w:rsidR="008F249E" w:rsidRPr="008F249E">
        <w:rPr>
          <w:rFonts w:ascii="MS Reference Sans Serif" w:hAnsi="MS Reference Sans Serif"/>
        </w:rPr>
        <w:t>op. cit.</w:t>
      </w:r>
      <w:r w:rsidRPr="003C27DF">
        <w:rPr>
          <w:rFonts w:ascii="MS Reference Sans Serif" w:hAnsi="MS Reference Sans Serif"/>
        </w:rPr>
        <w:t>, pp. 188-189.</w:t>
      </w:r>
    </w:p>
    <w:p w14:paraId="10401D9A" w14:textId="77777777" w:rsidR="00DB52E1" w:rsidRDefault="00DB52E1">
      <w:pPr>
        <w:pStyle w:val="EndnoteText"/>
      </w:pPr>
    </w:p>
  </w:endnote>
  <w:endnote w:id="28">
    <w:p w14:paraId="06BC52D3" w14:textId="77777777" w:rsidR="00DB52E1" w:rsidRDefault="00DB52E1" w:rsidP="00FB7D6B">
      <w:pPr>
        <w:outlineLvl w:val="1"/>
        <w:rPr>
          <w:rFonts w:ascii="MS Reference Sans Serif" w:hAnsi="MS Reference Sans Serif" w:cs="Times New Roman"/>
        </w:rPr>
      </w:pPr>
      <w:r w:rsidRPr="000062AA">
        <w:rPr>
          <w:rStyle w:val="EndnoteReference"/>
        </w:rPr>
        <w:endnoteRef/>
      </w:r>
      <w:r w:rsidRPr="000062AA">
        <w:t xml:space="preserve"> </w:t>
      </w:r>
      <w:r w:rsidRPr="000062AA">
        <w:rPr>
          <w:rFonts w:ascii="MS Reference Sans Serif" w:hAnsi="MS Reference Sans Serif" w:cs="Times New Roman"/>
        </w:rPr>
        <w:t>George R. Gibson,</w:t>
      </w:r>
      <w:r w:rsidRPr="000062AA">
        <w:rPr>
          <w:rFonts w:ascii="Times New Roman" w:hAnsi="Times New Roman" w:cs="Times New Roman"/>
        </w:rPr>
        <w:t xml:space="preserve"> </w:t>
      </w:r>
      <w:r w:rsidRPr="000062AA">
        <w:rPr>
          <w:rFonts w:ascii="MS Reference Sans Serif" w:hAnsi="MS Reference Sans Serif" w:cs="Times New Roman"/>
          <w:bCs/>
        </w:rPr>
        <w:t xml:space="preserve">“Gourd Banjos: From </w:t>
      </w:r>
      <w:r w:rsidRPr="003C27DF">
        <w:rPr>
          <w:rFonts w:ascii="MS Reference Sans Serif" w:hAnsi="MS Reference Sans Serif" w:cs="Times New Roman"/>
          <w:bCs/>
        </w:rPr>
        <w:t>Africa to the Appalachians</w:t>
      </w:r>
      <w:r>
        <w:rPr>
          <w:rFonts w:ascii="MS Reference Sans Serif" w:hAnsi="MS Reference Sans Serif" w:cs="Times New Roman"/>
          <w:bCs/>
        </w:rPr>
        <w:t>,”</w:t>
      </w:r>
      <w:r w:rsidRPr="00621BFC">
        <w:rPr>
          <w:rFonts w:ascii="Times New Roman" w:hAnsi="Times New Roman" w:cs="Times New Roman"/>
        </w:rPr>
        <w:t xml:space="preserve"> </w:t>
      </w:r>
      <w:r w:rsidRPr="003C27DF">
        <w:rPr>
          <w:rFonts w:ascii="MS Reference Sans Serif" w:hAnsi="MS Reference Sans Serif" w:cs="Times New Roman"/>
        </w:rPr>
        <w:t>10/01/2001</w:t>
      </w:r>
      <w:r>
        <w:rPr>
          <w:rFonts w:ascii="MS Reference Sans Serif" w:hAnsi="MS Reference Sans Serif" w:cs="Times New Roman"/>
        </w:rPr>
        <w:t>,</w:t>
      </w:r>
    </w:p>
    <w:p w14:paraId="01C20CC6" w14:textId="77777777" w:rsidR="00DB52E1" w:rsidRDefault="00ED2C58" w:rsidP="00FB7D6B">
      <w:pPr>
        <w:rPr>
          <w:rStyle w:val="Hyperlink"/>
        </w:rPr>
      </w:pPr>
      <w:hyperlink r:id="rId1" w:history="1">
        <w:r w:rsidR="00DB52E1" w:rsidRPr="00FF66EF">
          <w:rPr>
            <w:rStyle w:val="Hyperlink"/>
          </w:rPr>
          <w:t>http://www.banjohistory.com/article/detail/1_gourd_banjos_from_africa_to_the_appalachians</w:t>
        </w:r>
      </w:hyperlink>
    </w:p>
    <w:p w14:paraId="0C70AA2D" w14:textId="77777777" w:rsidR="00DB52E1" w:rsidRDefault="00DB52E1" w:rsidP="00FB7D6B">
      <w:pPr>
        <w:pStyle w:val="EndnoteText"/>
      </w:pPr>
    </w:p>
  </w:endnote>
  <w:endnote w:id="29">
    <w:p w14:paraId="593D3433" w14:textId="77777777" w:rsidR="00DB52E1" w:rsidRPr="00FB7D6B" w:rsidRDefault="00DB52E1" w:rsidP="00FB7D6B">
      <w:pPr>
        <w:rPr>
          <w:rFonts w:ascii="MS Reference Sans Serif" w:hAnsi="MS Reference Sans Serif"/>
        </w:rPr>
      </w:pPr>
      <w:r>
        <w:rPr>
          <w:rStyle w:val="EndnoteReference"/>
        </w:rPr>
        <w:endnoteRef/>
      </w:r>
      <w:r>
        <w:t xml:space="preserve"> </w:t>
      </w:r>
      <w:r w:rsidRPr="00FB7D6B">
        <w:rPr>
          <w:rFonts w:ascii="MS Reference Sans Serif" w:hAnsi="MS Reference Sans Serif"/>
        </w:rPr>
        <w:t xml:space="preserve">Megan Sullivan, “African-American Music as Rebellion: From Slave Song to Hip Hop,” </w:t>
      </w:r>
    </w:p>
    <w:p w14:paraId="1C086DAC" w14:textId="77777777" w:rsidR="00DB52E1" w:rsidRPr="00FB7D6B" w:rsidRDefault="00ED2C58" w:rsidP="00FB7D6B">
      <w:pPr>
        <w:rPr>
          <w:rFonts w:ascii="MS Reference Sans Serif" w:hAnsi="MS Reference Sans Serif"/>
        </w:rPr>
      </w:pPr>
      <w:hyperlink r:id="rId2" w:history="1">
        <w:r w:rsidR="00DB52E1" w:rsidRPr="00FB7D6B">
          <w:rPr>
            <w:rStyle w:val="Hyperlink"/>
            <w:rFonts w:ascii="MS Reference Sans Serif" w:hAnsi="MS Reference Sans Serif"/>
          </w:rPr>
          <w:t>http://www.arts.cornell.edu/knight_institute/publicationsprizes/discoveries/discoveriesspring2001/03sullivan.pdf</w:t>
        </w:r>
      </w:hyperlink>
    </w:p>
    <w:p w14:paraId="0A643249" w14:textId="77777777" w:rsidR="00DB52E1" w:rsidRDefault="00DB52E1">
      <w:pPr>
        <w:pStyle w:val="EndnoteText"/>
      </w:pPr>
    </w:p>
  </w:endnote>
  <w:endnote w:id="30">
    <w:p w14:paraId="40E9C2FB" w14:textId="77777777" w:rsidR="00DB52E1" w:rsidRPr="00573286" w:rsidRDefault="00DB52E1" w:rsidP="00FB7D6B">
      <w:pPr>
        <w:rPr>
          <w:rFonts w:ascii="MS Reference Sans Serif" w:hAnsi="MS Reference Sans Serif"/>
        </w:rPr>
      </w:pPr>
      <w:r w:rsidRPr="00573286">
        <w:rPr>
          <w:rStyle w:val="EndnoteReference"/>
        </w:rPr>
        <w:endnoteRef/>
      </w:r>
      <w:r w:rsidRPr="00573286">
        <w:t xml:space="preserve"> </w:t>
      </w:r>
      <w:r>
        <w:t xml:space="preserve">J. </w:t>
      </w:r>
      <w:r w:rsidRPr="00A956F5">
        <w:rPr>
          <w:rFonts w:ascii="MS Reference Sans Serif" w:hAnsi="MS Reference Sans Serif"/>
        </w:rPr>
        <w:t xml:space="preserve">L. Dillard, </w:t>
      </w:r>
      <w:r w:rsidRPr="00A956F5">
        <w:rPr>
          <w:rFonts w:ascii="MS Reference Sans Serif" w:hAnsi="MS Reference Sans Serif"/>
          <w:i/>
        </w:rPr>
        <w:t>Black English: Its History and Usage in the United States</w:t>
      </w:r>
      <w:r w:rsidRPr="00A956F5">
        <w:rPr>
          <w:rFonts w:ascii="MS Reference Sans Serif" w:hAnsi="MS Reference Sans Serif"/>
        </w:rPr>
        <w:t xml:space="preserve"> (New York: Random House, 1972), </w:t>
      </w:r>
      <w:r w:rsidRPr="00573286">
        <w:rPr>
          <w:rFonts w:ascii="MS Reference Sans Serif" w:hAnsi="MS Reference Sans Serif"/>
        </w:rPr>
        <w:t>pp. 303, 74.</w:t>
      </w:r>
    </w:p>
    <w:p w14:paraId="62E9F451" w14:textId="77777777" w:rsidR="00DB52E1" w:rsidRDefault="00DB52E1" w:rsidP="00FB7D6B">
      <w:pPr>
        <w:pStyle w:val="EndnoteText"/>
      </w:pPr>
    </w:p>
  </w:endnote>
  <w:endnote w:id="31">
    <w:p w14:paraId="444EBF29" w14:textId="77777777" w:rsidR="00DB52E1" w:rsidRPr="00787A02" w:rsidRDefault="00DB52E1">
      <w:pPr>
        <w:pStyle w:val="EndnoteText"/>
        <w:rPr>
          <w:rFonts w:ascii="MS Reference Sans Serif" w:hAnsi="MS Reference Sans Serif"/>
          <w:sz w:val="24"/>
          <w:szCs w:val="24"/>
        </w:rPr>
      </w:pPr>
      <w:r w:rsidRPr="00787A02">
        <w:rPr>
          <w:rStyle w:val="EndnoteReference"/>
          <w:rFonts w:ascii="MS Reference Sans Serif" w:hAnsi="MS Reference Sans Serif"/>
          <w:sz w:val="24"/>
          <w:szCs w:val="24"/>
        </w:rPr>
        <w:endnoteRef/>
      </w:r>
      <w:r w:rsidRPr="00787A02">
        <w:rPr>
          <w:rFonts w:ascii="MS Reference Sans Serif" w:hAnsi="MS Reference Sans Serif"/>
          <w:sz w:val="24"/>
          <w:szCs w:val="24"/>
        </w:rPr>
        <w:t xml:space="preserve"> Errol Hill, </w:t>
      </w:r>
      <w:r w:rsidRPr="00787A02">
        <w:rPr>
          <w:rFonts w:ascii="MS Reference Sans Serif" w:hAnsi="MS Reference Sans Serif"/>
          <w:i/>
          <w:sz w:val="24"/>
          <w:szCs w:val="24"/>
        </w:rPr>
        <w:t>The Trinidad Carnival: Mandate For a National Theatre</w:t>
      </w:r>
      <w:r w:rsidRPr="00787A02">
        <w:rPr>
          <w:rFonts w:ascii="MS Reference Sans Serif" w:hAnsi="MS Reference Sans Serif"/>
          <w:sz w:val="24"/>
          <w:szCs w:val="24"/>
        </w:rPr>
        <w:t xml:space="preserve"> (Austin and London: University of Texas Press, 1972), p. 25.</w:t>
      </w:r>
    </w:p>
    <w:p w14:paraId="1C086BC7" w14:textId="77777777" w:rsidR="00DB52E1" w:rsidRPr="00682BF9" w:rsidRDefault="00DB52E1">
      <w:pPr>
        <w:pStyle w:val="EndnoteText"/>
        <w:rPr>
          <w:sz w:val="24"/>
          <w:szCs w:val="24"/>
        </w:rPr>
      </w:pPr>
    </w:p>
  </w:endnote>
  <w:endnote w:id="32">
    <w:p w14:paraId="0A1B69A5" w14:textId="77777777" w:rsidR="00DB52E1" w:rsidRPr="00682BF9" w:rsidRDefault="00DB52E1">
      <w:pPr>
        <w:pStyle w:val="EndnoteText"/>
        <w:rPr>
          <w:rFonts w:ascii="MS Reference Sans Serif" w:hAnsi="MS Reference Sans Serif"/>
          <w:sz w:val="24"/>
          <w:szCs w:val="24"/>
        </w:rPr>
      </w:pPr>
      <w:r w:rsidRPr="00682BF9">
        <w:rPr>
          <w:rStyle w:val="EndnoteReference"/>
          <w:sz w:val="24"/>
          <w:szCs w:val="24"/>
        </w:rPr>
        <w:endnoteRef/>
      </w:r>
      <w:r w:rsidRPr="00682BF9">
        <w:rPr>
          <w:sz w:val="24"/>
          <w:szCs w:val="24"/>
        </w:rPr>
        <w:t xml:space="preserve"> </w:t>
      </w:r>
      <w:r w:rsidRPr="00682BF9">
        <w:rPr>
          <w:rFonts w:ascii="MS Reference Sans Serif" w:hAnsi="MS Reference Sans Serif"/>
          <w:sz w:val="24"/>
          <w:szCs w:val="24"/>
        </w:rPr>
        <w:t xml:space="preserve">Pakenham, </w:t>
      </w:r>
      <w:r w:rsidR="008F249E" w:rsidRPr="008F249E">
        <w:rPr>
          <w:rFonts w:ascii="MS Reference Sans Serif" w:hAnsi="MS Reference Sans Serif"/>
          <w:sz w:val="24"/>
          <w:szCs w:val="24"/>
        </w:rPr>
        <w:t>op. cit.</w:t>
      </w:r>
      <w:r w:rsidRPr="00682BF9">
        <w:rPr>
          <w:rFonts w:ascii="MS Reference Sans Serif" w:hAnsi="MS Reference Sans Serif"/>
          <w:sz w:val="24"/>
          <w:szCs w:val="24"/>
        </w:rPr>
        <w:t>, p. 18.</w:t>
      </w:r>
    </w:p>
    <w:p w14:paraId="58B082D5" w14:textId="77777777" w:rsidR="00DB52E1" w:rsidRDefault="00DB52E1">
      <w:pPr>
        <w:pStyle w:val="EndnoteText"/>
      </w:pPr>
    </w:p>
  </w:endnote>
  <w:endnote w:id="33">
    <w:p w14:paraId="0697FF72" w14:textId="77777777" w:rsidR="00DB52E1" w:rsidRDefault="00DB52E1">
      <w:pPr>
        <w:pStyle w:val="EndnoteText"/>
        <w:rPr>
          <w:rFonts w:ascii="MS Reference Sans Serif" w:hAnsi="MS Reference Sans Serif"/>
          <w:sz w:val="24"/>
          <w:szCs w:val="24"/>
        </w:rPr>
      </w:pPr>
      <w:r w:rsidRPr="00A013FF">
        <w:rPr>
          <w:rStyle w:val="EndnoteReference"/>
          <w:sz w:val="24"/>
          <w:szCs w:val="24"/>
        </w:rPr>
        <w:endnoteRef/>
      </w:r>
      <w:r w:rsidRPr="00A013FF">
        <w:rPr>
          <w:sz w:val="24"/>
          <w:szCs w:val="24"/>
        </w:rPr>
        <w:t xml:space="preserve"> </w:t>
      </w:r>
      <w:r w:rsidR="00725698">
        <w:rPr>
          <w:rFonts w:ascii="MS Reference Sans Serif" w:hAnsi="MS Reference Sans Serif"/>
          <w:sz w:val="24"/>
          <w:szCs w:val="24"/>
        </w:rPr>
        <w:t>Ibid.</w:t>
      </w:r>
      <w:r w:rsidRPr="00A013FF">
        <w:rPr>
          <w:rFonts w:ascii="MS Reference Sans Serif" w:hAnsi="MS Reference Sans Serif"/>
          <w:sz w:val="24"/>
          <w:szCs w:val="24"/>
        </w:rPr>
        <w:t>, p. 16.</w:t>
      </w:r>
    </w:p>
    <w:p w14:paraId="102F78A1" w14:textId="77777777" w:rsidR="00DB52E1" w:rsidRPr="00A013FF" w:rsidRDefault="00DB52E1">
      <w:pPr>
        <w:pStyle w:val="EndnoteText"/>
        <w:rPr>
          <w:sz w:val="24"/>
          <w:szCs w:val="24"/>
        </w:rPr>
      </w:pPr>
    </w:p>
  </w:endnote>
  <w:endnote w:id="34">
    <w:p w14:paraId="08338585" w14:textId="77777777" w:rsidR="00DB52E1" w:rsidRDefault="00DB52E1">
      <w:pPr>
        <w:pStyle w:val="EndnoteText"/>
        <w:rPr>
          <w:rFonts w:ascii="MS Reference Sans Serif" w:hAnsi="MS Reference Sans Serif"/>
          <w:sz w:val="24"/>
          <w:szCs w:val="24"/>
        </w:rPr>
      </w:pPr>
      <w:r w:rsidRPr="00755D41">
        <w:rPr>
          <w:rStyle w:val="EndnoteReference"/>
          <w:sz w:val="24"/>
          <w:szCs w:val="24"/>
        </w:rPr>
        <w:endnoteRef/>
      </w:r>
      <w:r w:rsidRPr="00755D41">
        <w:rPr>
          <w:sz w:val="24"/>
          <w:szCs w:val="24"/>
        </w:rPr>
        <w:t xml:space="preserve"> </w:t>
      </w:r>
      <w:r w:rsidR="00725698">
        <w:rPr>
          <w:rFonts w:ascii="MS Reference Sans Serif" w:hAnsi="MS Reference Sans Serif"/>
          <w:sz w:val="24"/>
          <w:szCs w:val="24"/>
        </w:rPr>
        <w:t>Ibid.</w:t>
      </w:r>
      <w:r w:rsidRPr="00755D41">
        <w:rPr>
          <w:rFonts w:ascii="MS Reference Sans Serif" w:hAnsi="MS Reference Sans Serif"/>
          <w:sz w:val="24"/>
          <w:szCs w:val="24"/>
        </w:rPr>
        <w:t>, p. 17.</w:t>
      </w:r>
    </w:p>
    <w:p w14:paraId="3B95E84E" w14:textId="77777777" w:rsidR="00DB52E1" w:rsidRPr="00755D41" w:rsidRDefault="00DB52E1">
      <w:pPr>
        <w:pStyle w:val="EndnoteText"/>
        <w:rPr>
          <w:sz w:val="24"/>
          <w:szCs w:val="24"/>
        </w:rPr>
      </w:pPr>
    </w:p>
  </w:endnote>
  <w:endnote w:id="35">
    <w:p w14:paraId="00FDB987" w14:textId="77777777" w:rsidR="00DB52E1" w:rsidRPr="00755D41" w:rsidRDefault="00DB52E1" w:rsidP="00FF3832">
      <w:pPr>
        <w:rPr>
          <w:rFonts w:ascii="MS Reference Sans Serif" w:hAnsi="MS Reference Sans Serif"/>
        </w:rPr>
      </w:pPr>
      <w:r w:rsidRPr="00755D41">
        <w:rPr>
          <w:rStyle w:val="EndnoteReference"/>
          <w:rFonts w:ascii="MS Reference Sans Serif" w:hAnsi="MS Reference Sans Serif"/>
        </w:rPr>
        <w:endnoteRef/>
      </w:r>
      <w:r w:rsidRPr="00755D41">
        <w:rPr>
          <w:rFonts w:ascii="MS Reference Sans Serif" w:hAnsi="MS Reference Sans Serif"/>
        </w:rPr>
        <w:t xml:space="preserve"> </w:t>
      </w:r>
      <w:r w:rsidRPr="00755D41">
        <w:rPr>
          <w:rFonts w:ascii="MS Reference Sans Serif" w:hAnsi="MS Reference Sans Serif"/>
        </w:rPr>
        <w:t xml:space="preserve">Kryza, </w:t>
      </w:r>
      <w:r w:rsidR="008F249E" w:rsidRPr="008F249E">
        <w:rPr>
          <w:rFonts w:ascii="MS Reference Sans Serif" w:hAnsi="MS Reference Sans Serif"/>
        </w:rPr>
        <w:t>op. cit.</w:t>
      </w:r>
      <w:r w:rsidRPr="00755D41">
        <w:rPr>
          <w:rFonts w:ascii="MS Reference Sans Serif" w:hAnsi="MS Reference Sans Serif"/>
        </w:rPr>
        <w:t>, pp. xii-xiii.</w:t>
      </w:r>
    </w:p>
  </w:endnote>
  <w:endnote w:id="36">
    <w:p w14:paraId="20C32492" w14:textId="77777777" w:rsidR="00DB52E1" w:rsidRPr="00C114DC" w:rsidRDefault="00DB52E1" w:rsidP="00FF3832">
      <w:pPr>
        <w:spacing w:before="180" w:after="180" w:line="240" w:lineRule="atLeast"/>
        <w:rPr>
          <w:rFonts w:ascii="MS Reference Sans Serif" w:hAnsi="MS Reference Sans Serif"/>
        </w:rPr>
      </w:pPr>
      <w:r w:rsidRPr="00C114DC">
        <w:rPr>
          <w:rStyle w:val="EndnoteReference"/>
          <w:rFonts w:ascii="MS Reference Sans Serif" w:hAnsi="MS Reference Sans Serif"/>
        </w:rPr>
        <w:endnoteRef/>
      </w:r>
      <w:r w:rsidRPr="00C114DC">
        <w:rPr>
          <w:rFonts w:ascii="MS Reference Sans Serif" w:hAnsi="MS Reference Sans Serif"/>
        </w:rPr>
        <w:t xml:space="preserve"> </w:t>
      </w:r>
      <w:r>
        <w:rPr>
          <w:rFonts w:ascii="MS Reference Sans Serif" w:hAnsi="MS Reference Sans Serif" w:cs="Tahoma"/>
          <w:iCs/>
          <w:color w:val="000000"/>
        </w:rPr>
        <w:t xml:space="preserve"> </w:t>
      </w:r>
      <w:r w:rsidRPr="00C114DC">
        <w:rPr>
          <w:rFonts w:ascii="MS Reference Sans Serif" w:hAnsi="MS Reference Sans Serif" w:cs="Tahoma"/>
          <w:color w:val="000000"/>
        </w:rPr>
        <w:t xml:space="preserve">This is an excerpt from </w:t>
      </w:r>
      <w:r w:rsidRPr="00C114DC">
        <w:rPr>
          <w:rFonts w:ascii="MS Reference Sans Serif" w:hAnsi="MS Reference Sans Serif" w:cs="Tahoma"/>
          <w:i/>
          <w:iCs/>
          <w:color w:val="000000"/>
        </w:rPr>
        <w:t xml:space="preserve">Reading </w:t>
      </w:r>
      <w:r w:rsidRPr="00C114DC">
        <w:rPr>
          <w:rFonts w:ascii="MS Reference Sans Serif" w:hAnsi="MS Reference Sans Serif" w:cs="Tahoma"/>
          <w:i/>
          <w:iCs/>
          <w:color w:val="000000"/>
        </w:rPr>
        <w:t>About the World, Volume 2</w:t>
      </w:r>
      <w:r w:rsidRPr="00C114DC">
        <w:rPr>
          <w:rFonts w:ascii="MS Reference Sans Serif" w:hAnsi="MS Reference Sans Serif" w:cs="Tahoma"/>
          <w:color w:val="000000"/>
        </w:rPr>
        <w:t xml:space="preserve">, edited by Paul Brians, Michael Blair, Douglas Hughes, Michael Neville, Roger Schlesinger, Alice Spitzer, and Susan Swan and published by </w:t>
      </w:r>
      <w:hyperlink r:id="rId3" w:history="1">
        <w:r w:rsidRPr="00C114DC">
          <w:rPr>
            <w:rFonts w:ascii="MS Reference Sans Serif" w:hAnsi="MS Reference Sans Serif" w:cs="Tahoma"/>
          </w:rPr>
          <w:t>HarperCollins</w:t>
        </w:r>
        <w:r w:rsidRPr="00C114DC">
          <w:rPr>
            <w:rFonts w:ascii="MS Reference Sans Serif" w:hAnsi="MS Reference Sans Serif" w:cs="Tahoma"/>
            <w:i/>
            <w:iCs/>
          </w:rPr>
          <w:t>CustomBooks</w:t>
        </w:r>
        <w:r w:rsidRPr="00C114DC">
          <w:rPr>
            <w:rFonts w:ascii="MS Reference Sans Serif" w:hAnsi="MS Reference Sans Serif" w:cs="Tahoma"/>
            <w:i/>
            <w:iCs/>
            <w:color w:val="900028"/>
          </w:rPr>
          <w:t>.</w:t>
        </w:r>
        <w:r w:rsidRPr="00C114DC">
          <w:rPr>
            <w:rFonts w:ascii="MS Reference Sans Serif" w:hAnsi="MS Reference Sans Serif" w:cs="Tahoma"/>
            <w:color w:val="900028"/>
          </w:rPr>
          <w:t xml:space="preserve"> </w:t>
        </w:r>
      </w:hyperlink>
      <w:r w:rsidRPr="00C114DC">
        <w:rPr>
          <w:rFonts w:ascii="MS Reference Sans Serif" w:hAnsi="MS Reference Sans Serif" w:cs="Tahoma"/>
          <w:color w:val="000000"/>
        </w:rPr>
        <w:t xml:space="preserve"> </w:t>
      </w:r>
      <w:hyperlink r:id="rId4" w:history="1">
        <w:r w:rsidRPr="00C114DC">
          <w:rPr>
            <w:rStyle w:val="Hyperlink"/>
            <w:rFonts w:ascii="MS Reference Sans Serif" w:hAnsi="MS Reference Sans Serif" w:cs="Tahoma"/>
          </w:rPr>
          <w:t>http://public.wsu.edu/~brians/world_civ/worldcivreader/world_civ_reader_2/leo_africanus.html</w:t>
        </w:r>
      </w:hyperlink>
    </w:p>
  </w:endnote>
  <w:endnote w:id="37">
    <w:p w14:paraId="795EB52D" w14:textId="77777777" w:rsidR="00DB52E1" w:rsidRPr="000E1A47" w:rsidRDefault="00DB52E1" w:rsidP="00755D41">
      <w:pPr>
        <w:rPr>
          <w:rFonts w:ascii="MS Reference Sans Serif" w:hAnsi="MS Reference Sans Serif"/>
        </w:rPr>
      </w:pPr>
      <w:r>
        <w:rPr>
          <w:rStyle w:val="EndnoteReference"/>
        </w:rPr>
        <w:endnoteRef/>
      </w:r>
      <w:r>
        <w:t xml:space="preserve"> </w:t>
      </w:r>
      <w:r w:rsidRPr="000E1A47">
        <w:rPr>
          <w:rFonts w:ascii="MS Reference Sans Serif" w:hAnsi="MS Reference Sans Serif"/>
        </w:rPr>
        <w:t xml:space="preserve">Kryza, </w:t>
      </w:r>
      <w:r w:rsidR="008F249E" w:rsidRPr="008F249E">
        <w:rPr>
          <w:rFonts w:ascii="MS Reference Sans Serif" w:hAnsi="MS Reference Sans Serif"/>
        </w:rPr>
        <w:t>op. cit.</w:t>
      </w:r>
      <w:r w:rsidRPr="000E1A47">
        <w:rPr>
          <w:rFonts w:ascii="MS Reference Sans Serif" w:hAnsi="MS Reference Sans Serif"/>
        </w:rPr>
        <w:t>, p. xiii.</w:t>
      </w:r>
    </w:p>
    <w:p w14:paraId="41597745" w14:textId="77777777" w:rsidR="00DB52E1" w:rsidRDefault="00DB52E1">
      <w:pPr>
        <w:pStyle w:val="EndnoteText"/>
      </w:pPr>
    </w:p>
  </w:endnote>
  <w:endnote w:id="38">
    <w:p w14:paraId="2041744D" w14:textId="77777777" w:rsidR="00DB52E1" w:rsidRDefault="00DB52E1">
      <w:pPr>
        <w:pStyle w:val="EndnoteText"/>
        <w:rPr>
          <w:rFonts w:ascii="MS Reference Sans Serif" w:hAnsi="MS Reference Sans Serif"/>
          <w:sz w:val="24"/>
          <w:szCs w:val="24"/>
        </w:rPr>
      </w:pPr>
      <w:r w:rsidRPr="00AB0618">
        <w:rPr>
          <w:rStyle w:val="EndnoteReference"/>
          <w:sz w:val="24"/>
          <w:szCs w:val="24"/>
        </w:rPr>
        <w:endnoteRef/>
      </w:r>
      <w:r w:rsidRPr="00AB0618">
        <w:rPr>
          <w:sz w:val="24"/>
          <w:szCs w:val="24"/>
        </w:rPr>
        <w:t xml:space="preserve"> </w:t>
      </w:r>
      <w:r w:rsidR="00725698">
        <w:rPr>
          <w:rFonts w:ascii="MS Reference Sans Serif" w:hAnsi="MS Reference Sans Serif"/>
          <w:sz w:val="24"/>
          <w:szCs w:val="24"/>
        </w:rPr>
        <w:t>Ibid.</w:t>
      </w:r>
      <w:r w:rsidRPr="00AB0618">
        <w:rPr>
          <w:rFonts w:ascii="MS Reference Sans Serif" w:hAnsi="MS Reference Sans Serif"/>
          <w:sz w:val="24"/>
          <w:szCs w:val="24"/>
        </w:rPr>
        <w:t>, p. 4.</w:t>
      </w:r>
    </w:p>
    <w:p w14:paraId="0A176679" w14:textId="77777777" w:rsidR="00DB52E1" w:rsidRPr="00AB0618" w:rsidRDefault="00DB52E1">
      <w:pPr>
        <w:pStyle w:val="EndnoteText"/>
        <w:rPr>
          <w:sz w:val="24"/>
          <w:szCs w:val="24"/>
        </w:rPr>
      </w:pPr>
    </w:p>
  </w:endnote>
  <w:endnote w:id="39">
    <w:p w14:paraId="3EC2E1C9" w14:textId="77777777" w:rsidR="00DB52E1" w:rsidRDefault="00DB52E1">
      <w:pPr>
        <w:pStyle w:val="EndnoteText"/>
        <w:rPr>
          <w:rFonts w:ascii="MS Reference Sans Serif" w:hAnsi="MS Reference Sans Serif"/>
          <w:sz w:val="24"/>
          <w:szCs w:val="24"/>
        </w:rPr>
      </w:pPr>
      <w:r w:rsidRPr="00AB0618">
        <w:rPr>
          <w:rStyle w:val="EndnoteReference"/>
          <w:rFonts w:ascii="MS Reference Sans Serif" w:hAnsi="MS Reference Sans Serif"/>
          <w:sz w:val="24"/>
          <w:szCs w:val="24"/>
        </w:rPr>
        <w:endnoteRef/>
      </w:r>
      <w:r w:rsidRPr="00AB0618">
        <w:rPr>
          <w:rFonts w:ascii="MS Reference Sans Serif" w:hAnsi="MS Reference Sans Serif"/>
          <w:sz w:val="24"/>
          <w:szCs w:val="24"/>
        </w:rPr>
        <w:t xml:space="preserve"> </w:t>
      </w:r>
      <w:r w:rsidR="00725698">
        <w:rPr>
          <w:rFonts w:ascii="MS Reference Sans Serif" w:hAnsi="MS Reference Sans Serif"/>
          <w:sz w:val="24"/>
          <w:szCs w:val="24"/>
        </w:rPr>
        <w:t>Ibid.</w:t>
      </w:r>
      <w:r w:rsidRPr="00AB0618">
        <w:rPr>
          <w:rFonts w:ascii="MS Reference Sans Serif" w:hAnsi="MS Reference Sans Serif"/>
          <w:sz w:val="24"/>
          <w:szCs w:val="24"/>
        </w:rPr>
        <w:t>, p. 69.</w:t>
      </w:r>
    </w:p>
    <w:p w14:paraId="555CADD7" w14:textId="77777777" w:rsidR="00DB52E1" w:rsidRPr="00AB0618" w:rsidRDefault="00DB52E1">
      <w:pPr>
        <w:pStyle w:val="EndnoteText"/>
        <w:rPr>
          <w:rFonts w:ascii="MS Reference Sans Serif" w:hAnsi="MS Reference Sans Serif"/>
          <w:sz w:val="24"/>
          <w:szCs w:val="24"/>
        </w:rPr>
      </w:pPr>
    </w:p>
  </w:endnote>
  <w:endnote w:id="40">
    <w:p w14:paraId="5F85F86E" w14:textId="77777777" w:rsidR="00DB52E1" w:rsidRPr="000E1A47" w:rsidRDefault="00DB52E1" w:rsidP="00B07C13">
      <w:pPr>
        <w:rPr>
          <w:rFonts w:ascii="MS Reference Sans Serif" w:hAnsi="MS Reference Sans Serif"/>
        </w:rPr>
      </w:pPr>
      <w:r>
        <w:rPr>
          <w:rStyle w:val="EndnoteReference"/>
        </w:rPr>
        <w:endnoteRef/>
      </w:r>
      <w:r w:rsidR="00725698">
        <w:rPr>
          <w:rFonts w:ascii="MS Reference Sans Serif" w:hAnsi="MS Reference Sans Serif"/>
        </w:rPr>
        <w:t xml:space="preserve"> </w:t>
      </w:r>
      <w:r w:rsidR="00725698">
        <w:rPr>
          <w:rFonts w:ascii="MS Reference Sans Serif" w:hAnsi="MS Reference Sans Serif"/>
        </w:rPr>
        <w:t>Ibid.</w:t>
      </w:r>
      <w:r w:rsidRPr="000E1A47">
        <w:rPr>
          <w:rFonts w:ascii="MS Reference Sans Serif" w:hAnsi="MS Reference Sans Serif"/>
        </w:rPr>
        <w:t>, p. 20.</w:t>
      </w:r>
    </w:p>
    <w:p w14:paraId="3198804F" w14:textId="77777777" w:rsidR="00DB52E1" w:rsidRDefault="00DB52E1">
      <w:pPr>
        <w:pStyle w:val="EndnoteText"/>
      </w:pPr>
    </w:p>
  </w:endnote>
  <w:endnote w:id="41">
    <w:p w14:paraId="427F2334" w14:textId="77777777" w:rsidR="00DB52E1" w:rsidRDefault="00DB52E1">
      <w:pPr>
        <w:pStyle w:val="EndnoteText"/>
        <w:rPr>
          <w:rFonts w:ascii="MS Reference Sans Serif" w:hAnsi="MS Reference Sans Serif"/>
          <w:sz w:val="24"/>
          <w:szCs w:val="24"/>
        </w:rPr>
      </w:pPr>
      <w:r w:rsidRPr="002D59E1">
        <w:rPr>
          <w:rStyle w:val="EndnoteReference"/>
          <w:sz w:val="24"/>
          <w:szCs w:val="24"/>
        </w:rPr>
        <w:endnoteRef/>
      </w:r>
      <w:r w:rsidR="00725698">
        <w:rPr>
          <w:rFonts w:ascii="MS Reference Sans Serif" w:hAnsi="MS Reference Sans Serif"/>
          <w:sz w:val="24"/>
          <w:szCs w:val="24"/>
        </w:rPr>
        <w:t xml:space="preserve"> </w:t>
      </w:r>
      <w:r w:rsidR="00725698">
        <w:rPr>
          <w:rFonts w:ascii="MS Reference Sans Serif" w:hAnsi="MS Reference Sans Serif"/>
          <w:sz w:val="24"/>
          <w:szCs w:val="24"/>
        </w:rPr>
        <w:t>Ibid.</w:t>
      </w:r>
      <w:r w:rsidRPr="002D59E1">
        <w:rPr>
          <w:rFonts w:ascii="MS Reference Sans Serif" w:hAnsi="MS Reference Sans Serif"/>
          <w:sz w:val="24"/>
          <w:szCs w:val="24"/>
        </w:rPr>
        <w:t>, pp. 45.</w:t>
      </w:r>
    </w:p>
    <w:p w14:paraId="227646D4" w14:textId="77777777" w:rsidR="00DB52E1" w:rsidRPr="002D59E1" w:rsidRDefault="00DB52E1">
      <w:pPr>
        <w:pStyle w:val="EndnoteText"/>
        <w:rPr>
          <w:sz w:val="24"/>
          <w:szCs w:val="24"/>
        </w:rPr>
      </w:pPr>
    </w:p>
  </w:endnote>
  <w:endnote w:id="42">
    <w:p w14:paraId="2E87EAB0" w14:textId="77777777" w:rsidR="00DB52E1" w:rsidRDefault="00DB52E1">
      <w:pPr>
        <w:pStyle w:val="EndnoteText"/>
        <w:rPr>
          <w:rFonts w:ascii="MS Reference Sans Serif" w:hAnsi="MS Reference Sans Serif"/>
          <w:sz w:val="24"/>
          <w:szCs w:val="24"/>
        </w:rPr>
      </w:pPr>
      <w:r w:rsidRPr="002D59E1">
        <w:rPr>
          <w:rStyle w:val="EndnoteReference"/>
          <w:sz w:val="24"/>
          <w:szCs w:val="24"/>
        </w:rPr>
        <w:endnoteRef/>
      </w:r>
      <w:r w:rsidR="00725698">
        <w:rPr>
          <w:rFonts w:ascii="MS Reference Sans Serif" w:hAnsi="MS Reference Sans Serif"/>
          <w:sz w:val="24"/>
          <w:szCs w:val="24"/>
        </w:rPr>
        <w:t xml:space="preserve"> </w:t>
      </w:r>
      <w:r w:rsidR="00725698">
        <w:rPr>
          <w:rFonts w:ascii="MS Reference Sans Serif" w:hAnsi="MS Reference Sans Serif"/>
          <w:sz w:val="24"/>
          <w:szCs w:val="24"/>
        </w:rPr>
        <w:t>Ibid.</w:t>
      </w:r>
      <w:r w:rsidRPr="002D59E1">
        <w:rPr>
          <w:rFonts w:ascii="MS Reference Sans Serif" w:hAnsi="MS Reference Sans Serif"/>
          <w:sz w:val="24"/>
          <w:szCs w:val="24"/>
        </w:rPr>
        <w:t>, p. 46.</w:t>
      </w:r>
    </w:p>
    <w:p w14:paraId="2F433A34" w14:textId="77777777" w:rsidR="00DB52E1" w:rsidRPr="002D59E1" w:rsidRDefault="00DB52E1">
      <w:pPr>
        <w:pStyle w:val="EndnoteText"/>
        <w:rPr>
          <w:sz w:val="24"/>
          <w:szCs w:val="24"/>
        </w:rPr>
      </w:pPr>
    </w:p>
  </w:endnote>
  <w:endnote w:id="43">
    <w:p w14:paraId="411CB5AE" w14:textId="77777777" w:rsidR="00DB52E1" w:rsidRDefault="00DB52E1">
      <w:pPr>
        <w:pStyle w:val="EndnoteText"/>
        <w:rPr>
          <w:rFonts w:ascii="MS Reference Sans Serif" w:hAnsi="MS Reference Sans Serif"/>
          <w:sz w:val="24"/>
          <w:szCs w:val="24"/>
        </w:rPr>
      </w:pPr>
      <w:r w:rsidRPr="00776D74">
        <w:rPr>
          <w:rStyle w:val="EndnoteReference"/>
          <w:sz w:val="24"/>
          <w:szCs w:val="24"/>
        </w:rPr>
        <w:endnoteRef/>
      </w:r>
      <w:r w:rsidR="00725698">
        <w:rPr>
          <w:rFonts w:ascii="MS Reference Sans Serif" w:hAnsi="MS Reference Sans Serif"/>
          <w:sz w:val="24"/>
          <w:szCs w:val="24"/>
        </w:rPr>
        <w:t xml:space="preserve"> </w:t>
      </w:r>
      <w:r w:rsidR="00725698">
        <w:rPr>
          <w:rFonts w:ascii="MS Reference Sans Serif" w:hAnsi="MS Reference Sans Serif"/>
          <w:sz w:val="24"/>
          <w:szCs w:val="24"/>
        </w:rPr>
        <w:t>Ibid.</w:t>
      </w:r>
      <w:r w:rsidRPr="00776D74">
        <w:rPr>
          <w:rFonts w:ascii="MS Reference Sans Serif" w:hAnsi="MS Reference Sans Serif"/>
          <w:sz w:val="24"/>
          <w:szCs w:val="24"/>
        </w:rPr>
        <w:t>, p. 77.</w:t>
      </w:r>
    </w:p>
    <w:p w14:paraId="0572B76B" w14:textId="77777777" w:rsidR="00DB52E1" w:rsidRPr="00776D74" w:rsidRDefault="00DB52E1">
      <w:pPr>
        <w:pStyle w:val="EndnoteText"/>
        <w:rPr>
          <w:sz w:val="24"/>
          <w:szCs w:val="24"/>
        </w:rPr>
      </w:pPr>
    </w:p>
  </w:endnote>
  <w:endnote w:id="44">
    <w:p w14:paraId="1CF34A3B" w14:textId="77777777" w:rsidR="00DB52E1" w:rsidRDefault="00DB52E1">
      <w:pPr>
        <w:pStyle w:val="EndnoteText"/>
        <w:rPr>
          <w:rFonts w:ascii="MS Reference Sans Serif" w:hAnsi="MS Reference Sans Serif"/>
          <w:sz w:val="24"/>
          <w:szCs w:val="24"/>
        </w:rPr>
      </w:pPr>
      <w:r w:rsidRPr="00776D74">
        <w:rPr>
          <w:rStyle w:val="EndnoteReference"/>
          <w:sz w:val="24"/>
          <w:szCs w:val="24"/>
        </w:rPr>
        <w:endnoteRef/>
      </w:r>
      <w:r w:rsidRPr="00776D74">
        <w:rPr>
          <w:sz w:val="24"/>
          <w:szCs w:val="24"/>
        </w:rPr>
        <w:t xml:space="preserve"> </w:t>
      </w:r>
      <w:r w:rsidR="00FF60A9">
        <w:rPr>
          <w:rFonts w:ascii="MS Reference Sans Serif" w:hAnsi="MS Reference Sans Serif"/>
          <w:sz w:val="24"/>
          <w:szCs w:val="24"/>
        </w:rPr>
        <w:t>Ibid.</w:t>
      </w:r>
      <w:r w:rsidRPr="00776D74">
        <w:rPr>
          <w:rFonts w:ascii="MS Reference Sans Serif" w:hAnsi="MS Reference Sans Serif"/>
          <w:sz w:val="24"/>
          <w:szCs w:val="24"/>
        </w:rPr>
        <w:t>, p. 103.</w:t>
      </w:r>
    </w:p>
    <w:p w14:paraId="3C73826A" w14:textId="77777777" w:rsidR="00DB52E1" w:rsidRPr="00776D74" w:rsidRDefault="00DB52E1">
      <w:pPr>
        <w:pStyle w:val="EndnoteText"/>
        <w:rPr>
          <w:sz w:val="24"/>
          <w:szCs w:val="24"/>
        </w:rPr>
      </w:pPr>
    </w:p>
  </w:endnote>
  <w:endnote w:id="45">
    <w:p w14:paraId="365EF333" w14:textId="77777777" w:rsidR="00DB52E1" w:rsidRPr="002B0008" w:rsidRDefault="00DB52E1">
      <w:pPr>
        <w:pStyle w:val="EndnoteText"/>
        <w:rPr>
          <w:rFonts w:ascii="MS Reference Sans Serif" w:hAnsi="MS Reference Sans Serif"/>
          <w:sz w:val="24"/>
          <w:szCs w:val="24"/>
        </w:rPr>
      </w:pPr>
      <w:r w:rsidRPr="002B0008">
        <w:rPr>
          <w:rStyle w:val="EndnoteReference"/>
          <w:sz w:val="24"/>
          <w:szCs w:val="24"/>
        </w:rPr>
        <w:endnoteRef/>
      </w:r>
      <w:r w:rsidRPr="002B0008">
        <w:rPr>
          <w:sz w:val="24"/>
          <w:szCs w:val="24"/>
        </w:rPr>
        <w:t xml:space="preserve"> </w:t>
      </w:r>
      <w:r w:rsidR="00FF60A9">
        <w:rPr>
          <w:rFonts w:ascii="MS Reference Sans Serif" w:hAnsi="MS Reference Sans Serif"/>
          <w:sz w:val="24"/>
          <w:szCs w:val="24"/>
        </w:rPr>
        <w:t>Ibid.</w:t>
      </w:r>
      <w:r w:rsidRPr="002B0008">
        <w:rPr>
          <w:rFonts w:ascii="MS Reference Sans Serif" w:hAnsi="MS Reference Sans Serif"/>
          <w:sz w:val="24"/>
          <w:szCs w:val="24"/>
        </w:rPr>
        <w:t>, p. 126.</w:t>
      </w:r>
    </w:p>
    <w:p w14:paraId="73A4CB6F" w14:textId="77777777" w:rsidR="00DB52E1" w:rsidRPr="002B0008" w:rsidRDefault="00DB52E1">
      <w:pPr>
        <w:pStyle w:val="EndnoteText"/>
        <w:rPr>
          <w:sz w:val="24"/>
          <w:szCs w:val="24"/>
        </w:rPr>
      </w:pPr>
    </w:p>
  </w:endnote>
  <w:endnote w:id="46">
    <w:p w14:paraId="141D4E59" w14:textId="77777777" w:rsidR="00DB52E1" w:rsidRDefault="00DB52E1" w:rsidP="002B0008">
      <w:pPr>
        <w:pStyle w:val="EndnoteText"/>
        <w:rPr>
          <w:rFonts w:ascii="MS Reference Sans Serif" w:hAnsi="MS Reference Sans Serif"/>
          <w:sz w:val="24"/>
          <w:szCs w:val="24"/>
        </w:rPr>
      </w:pPr>
      <w:r w:rsidRPr="002B0008">
        <w:rPr>
          <w:rStyle w:val="EndnoteReference"/>
          <w:sz w:val="24"/>
          <w:szCs w:val="24"/>
        </w:rPr>
        <w:endnoteRef/>
      </w:r>
      <w:r w:rsidRPr="002B0008">
        <w:rPr>
          <w:sz w:val="24"/>
          <w:szCs w:val="24"/>
        </w:rPr>
        <w:t xml:space="preserve"> </w:t>
      </w:r>
      <w:r w:rsidR="00FF60A9">
        <w:rPr>
          <w:rFonts w:ascii="MS Reference Sans Serif" w:hAnsi="MS Reference Sans Serif"/>
          <w:sz w:val="24"/>
          <w:szCs w:val="24"/>
        </w:rPr>
        <w:t>Ibid.,</w:t>
      </w:r>
      <w:r w:rsidRPr="00234B55">
        <w:rPr>
          <w:rFonts w:ascii="MS Reference Sans Serif" w:hAnsi="MS Reference Sans Serif"/>
          <w:sz w:val="24"/>
          <w:szCs w:val="24"/>
        </w:rPr>
        <w:t xml:space="preserve"> 137.</w:t>
      </w:r>
      <w:r w:rsidRPr="002B0008">
        <w:rPr>
          <w:rStyle w:val="EndnoteReference"/>
          <w:sz w:val="24"/>
          <w:szCs w:val="24"/>
        </w:rPr>
        <w:t xml:space="preserve"> </w:t>
      </w:r>
    </w:p>
    <w:p w14:paraId="43536AE6" w14:textId="77777777" w:rsidR="00DB52E1" w:rsidRPr="00234B55" w:rsidRDefault="00DB52E1" w:rsidP="002B0008">
      <w:pPr>
        <w:pStyle w:val="EndnoteText"/>
        <w:rPr>
          <w:sz w:val="24"/>
          <w:szCs w:val="24"/>
        </w:rPr>
      </w:pPr>
    </w:p>
  </w:endnote>
  <w:endnote w:id="47">
    <w:p w14:paraId="7238C6BA" w14:textId="77777777" w:rsidR="00DB52E1" w:rsidRDefault="00DB52E1">
      <w:pPr>
        <w:pStyle w:val="EndnoteText"/>
        <w:rPr>
          <w:rFonts w:ascii="MS Reference Sans Serif" w:hAnsi="MS Reference Sans Serif"/>
          <w:sz w:val="24"/>
          <w:szCs w:val="24"/>
        </w:rPr>
      </w:pPr>
      <w:r>
        <w:rPr>
          <w:rStyle w:val="EndnoteReference"/>
        </w:rPr>
        <w:endnoteRef/>
      </w:r>
      <w:r>
        <w:t xml:space="preserve"> </w:t>
      </w:r>
      <w:r w:rsidR="00FF60A9">
        <w:rPr>
          <w:rFonts w:ascii="MS Reference Sans Serif" w:hAnsi="MS Reference Sans Serif"/>
          <w:sz w:val="24"/>
          <w:szCs w:val="24"/>
        </w:rPr>
        <w:t>Ibid.</w:t>
      </w:r>
      <w:r w:rsidRPr="008F7EDA">
        <w:rPr>
          <w:rFonts w:ascii="MS Reference Sans Serif" w:hAnsi="MS Reference Sans Serif"/>
          <w:sz w:val="24"/>
          <w:szCs w:val="24"/>
        </w:rPr>
        <w:t>, pp. 229-230.</w:t>
      </w:r>
    </w:p>
    <w:p w14:paraId="072CD139" w14:textId="77777777" w:rsidR="00DB52E1" w:rsidRPr="008F7EDA" w:rsidRDefault="00DB52E1">
      <w:pPr>
        <w:pStyle w:val="EndnoteText"/>
        <w:rPr>
          <w:sz w:val="24"/>
          <w:szCs w:val="24"/>
        </w:rPr>
      </w:pPr>
    </w:p>
  </w:endnote>
  <w:endnote w:id="48">
    <w:p w14:paraId="5D6330BA" w14:textId="77777777" w:rsidR="00DB52E1" w:rsidRPr="00D12F4E" w:rsidRDefault="00DB52E1">
      <w:pPr>
        <w:pStyle w:val="EndnoteText"/>
        <w:rPr>
          <w:rFonts w:ascii="MS Reference Sans Serif" w:hAnsi="MS Reference Sans Serif"/>
          <w:sz w:val="24"/>
          <w:szCs w:val="24"/>
        </w:rPr>
      </w:pPr>
      <w:r w:rsidRPr="00D12F4E">
        <w:rPr>
          <w:rStyle w:val="EndnoteReference"/>
          <w:sz w:val="24"/>
          <w:szCs w:val="24"/>
        </w:rPr>
        <w:endnoteRef/>
      </w:r>
      <w:r w:rsidRPr="00D12F4E">
        <w:rPr>
          <w:sz w:val="24"/>
          <w:szCs w:val="24"/>
        </w:rPr>
        <w:t xml:space="preserve"> </w:t>
      </w:r>
      <w:r w:rsidR="00FF60A9">
        <w:rPr>
          <w:rFonts w:ascii="MS Reference Sans Serif" w:hAnsi="MS Reference Sans Serif"/>
          <w:sz w:val="24"/>
          <w:szCs w:val="24"/>
        </w:rPr>
        <w:t>Ibid.</w:t>
      </w:r>
      <w:r w:rsidRPr="00D12F4E">
        <w:rPr>
          <w:rFonts w:ascii="MS Reference Sans Serif" w:hAnsi="MS Reference Sans Serif"/>
          <w:sz w:val="24"/>
          <w:szCs w:val="24"/>
        </w:rPr>
        <w:t>, p. 188.</w:t>
      </w:r>
    </w:p>
    <w:p w14:paraId="4151322D" w14:textId="77777777" w:rsidR="00DB52E1" w:rsidRDefault="00DB52E1">
      <w:pPr>
        <w:pStyle w:val="EndnoteText"/>
      </w:pPr>
    </w:p>
  </w:endnote>
  <w:endnote w:id="49">
    <w:p w14:paraId="62FEC3AF" w14:textId="77777777" w:rsidR="00DB52E1" w:rsidRPr="00D12F4E" w:rsidRDefault="00DB52E1">
      <w:pPr>
        <w:pStyle w:val="EndnoteText"/>
        <w:rPr>
          <w:rFonts w:ascii="MS Reference Sans Serif" w:hAnsi="MS Reference Sans Serif"/>
          <w:sz w:val="24"/>
          <w:szCs w:val="24"/>
        </w:rPr>
      </w:pPr>
      <w:r w:rsidRPr="00D12F4E">
        <w:rPr>
          <w:rStyle w:val="EndnoteReference"/>
          <w:sz w:val="24"/>
          <w:szCs w:val="24"/>
        </w:rPr>
        <w:endnoteRef/>
      </w:r>
      <w:r w:rsidRPr="00D12F4E">
        <w:rPr>
          <w:sz w:val="24"/>
          <w:szCs w:val="24"/>
        </w:rPr>
        <w:t xml:space="preserve"> </w:t>
      </w:r>
      <w:r w:rsidR="00FF60A9">
        <w:rPr>
          <w:rFonts w:ascii="MS Reference Sans Serif" w:hAnsi="MS Reference Sans Serif"/>
          <w:sz w:val="24"/>
          <w:szCs w:val="24"/>
        </w:rPr>
        <w:t>Ibid.</w:t>
      </w:r>
      <w:r w:rsidRPr="00D12F4E">
        <w:rPr>
          <w:rFonts w:ascii="MS Reference Sans Serif" w:hAnsi="MS Reference Sans Serif"/>
          <w:sz w:val="24"/>
          <w:szCs w:val="24"/>
        </w:rPr>
        <w:t>, p. 215.</w:t>
      </w:r>
    </w:p>
    <w:p w14:paraId="62A5FA85" w14:textId="77777777" w:rsidR="00DB52E1" w:rsidRDefault="00DB52E1">
      <w:pPr>
        <w:pStyle w:val="EndnoteText"/>
      </w:pPr>
    </w:p>
  </w:endnote>
  <w:endnote w:id="50">
    <w:p w14:paraId="1488BA61" w14:textId="77777777" w:rsidR="00DB52E1" w:rsidRPr="00651457" w:rsidRDefault="00DB52E1">
      <w:pPr>
        <w:pStyle w:val="EndnoteText"/>
        <w:rPr>
          <w:rFonts w:ascii="MS Reference Sans Serif" w:hAnsi="MS Reference Sans Serif"/>
          <w:sz w:val="24"/>
          <w:szCs w:val="24"/>
        </w:rPr>
      </w:pPr>
      <w:r w:rsidRPr="00651457">
        <w:rPr>
          <w:rStyle w:val="EndnoteReference"/>
          <w:sz w:val="24"/>
          <w:szCs w:val="24"/>
        </w:rPr>
        <w:endnoteRef/>
      </w:r>
      <w:r w:rsidRPr="00651457">
        <w:rPr>
          <w:sz w:val="24"/>
          <w:szCs w:val="24"/>
        </w:rPr>
        <w:t xml:space="preserve"> </w:t>
      </w:r>
      <w:r w:rsidRPr="00651457">
        <w:rPr>
          <w:rFonts w:ascii="MS Reference Sans Serif" w:hAnsi="MS Reference Sans Serif"/>
          <w:sz w:val="24"/>
          <w:szCs w:val="24"/>
        </w:rPr>
        <w:t xml:space="preserve">Quoted in </w:t>
      </w:r>
      <w:r w:rsidR="00FF60A9">
        <w:rPr>
          <w:rFonts w:ascii="MS Reference Sans Serif" w:hAnsi="MS Reference Sans Serif"/>
          <w:sz w:val="24"/>
          <w:szCs w:val="24"/>
        </w:rPr>
        <w:t>ibid.</w:t>
      </w:r>
      <w:r w:rsidRPr="00651457">
        <w:rPr>
          <w:rFonts w:ascii="MS Reference Sans Serif" w:hAnsi="MS Reference Sans Serif"/>
          <w:sz w:val="24"/>
          <w:szCs w:val="24"/>
        </w:rPr>
        <w:t>, p. 220.</w:t>
      </w:r>
    </w:p>
    <w:p w14:paraId="5C62CA97" w14:textId="77777777" w:rsidR="00DB52E1" w:rsidRPr="00651457" w:rsidRDefault="00DB52E1">
      <w:pPr>
        <w:pStyle w:val="EndnoteText"/>
        <w:rPr>
          <w:sz w:val="24"/>
          <w:szCs w:val="24"/>
        </w:rPr>
      </w:pPr>
    </w:p>
  </w:endnote>
  <w:endnote w:id="51">
    <w:p w14:paraId="5502FB44" w14:textId="77777777" w:rsidR="00DB52E1" w:rsidRPr="00651457" w:rsidRDefault="00DB52E1" w:rsidP="00600E8C">
      <w:pPr>
        <w:pStyle w:val="EndnoteText"/>
        <w:rPr>
          <w:rFonts w:ascii="MS Reference Sans Serif" w:hAnsi="MS Reference Sans Serif"/>
          <w:sz w:val="24"/>
          <w:szCs w:val="24"/>
        </w:rPr>
      </w:pPr>
      <w:r w:rsidRPr="00651457">
        <w:rPr>
          <w:rStyle w:val="EndnoteReference"/>
          <w:sz w:val="24"/>
          <w:szCs w:val="24"/>
        </w:rPr>
        <w:endnoteRef/>
      </w:r>
      <w:r w:rsidR="00FF60A9">
        <w:rPr>
          <w:rFonts w:ascii="MS Reference Sans Serif" w:hAnsi="MS Reference Sans Serif"/>
          <w:sz w:val="24"/>
          <w:szCs w:val="24"/>
        </w:rPr>
        <w:t xml:space="preserve"> </w:t>
      </w:r>
      <w:r w:rsidR="00FF60A9">
        <w:rPr>
          <w:rFonts w:ascii="MS Reference Sans Serif" w:hAnsi="MS Reference Sans Serif"/>
          <w:sz w:val="24"/>
          <w:szCs w:val="24"/>
        </w:rPr>
        <w:t>Ibid.</w:t>
      </w:r>
      <w:r w:rsidRPr="00651457">
        <w:rPr>
          <w:rFonts w:ascii="MS Reference Sans Serif" w:hAnsi="MS Reference Sans Serif"/>
          <w:sz w:val="24"/>
          <w:szCs w:val="24"/>
        </w:rPr>
        <w:t>, p. 21.</w:t>
      </w:r>
    </w:p>
    <w:p w14:paraId="6E6E3592" w14:textId="77777777" w:rsidR="00DB52E1" w:rsidRPr="00651457" w:rsidRDefault="00DB52E1" w:rsidP="00600E8C">
      <w:pPr>
        <w:pStyle w:val="EndnoteText"/>
        <w:rPr>
          <w:sz w:val="24"/>
          <w:szCs w:val="24"/>
        </w:rPr>
      </w:pPr>
    </w:p>
  </w:endnote>
  <w:endnote w:id="52">
    <w:p w14:paraId="150A0206" w14:textId="77777777" w:rsidR="00DB52E1" w:rsidRDefault="00DB52E1" w:rsidP="00600E8C">
      <w:pPr>
        <w:pStyle w:val="EndnoteText"/>
        <w:tabs>
          <w:tab w:val="left" w:pos="6210"/>
        </w:tabs>
        <w:rPr>
          <w:rFonts w:ascii="MS Reference Sans Serif" w:hAnsi="MS Reference Sans Serif"/>
          <w:sz w:val="24"/>
          <w:szCs w:val="24"/>
        </w:rPr>
      </w:pPr>
      <w:r w:rsidRPr="00651457">
        <w:rPr>
          <w:rStyle w:val="EndnoteReference"/>
          <w:sz w:val="24"/>
          <w:szCs w:val="24"/>
        </w:rPr>
        <w:endnoteRef/>
      </w:r>
      <w:r w:rsidR="00FF60A9">
        <w:rPr>
          <w:rFonts w:ascii="MS Reference Sans Serif" w:hAnsi="MS Reference Sans Serif"/>
          <w:sz w:val="24"/>
          <w:szCs w:val="24"/>
        </w:rPr>
        <w:t xml:space="preserve"> </w:t>
      </w:r>
      <w:r w:rsidR="00FF60A9">
        <w:rPr>
          <w:rFonts w:ascii="MS Reference Sans Serif" w:hAnsi="MS Reference Sans Serif"/>
          <w:sz w:val="24"/>
          <w:szCs w:val="24"/>
        </w:rPr>
        <w:t>Ibid.</w:t>
      </w:r>
      <w:r w:rsidRPr="008F7EDA">
        <w:rPr>
          <w:rFonts w:ascii="MS Reference Sans Serif" w:hAnsi="MS Reference Sans Serif"/>
          <w:sz w:val="24"/>
          <w:szCs w:val="24"/>
        </w:rPr>
        <w:t>, p. 273.</w:t>
      </w:r>
    </w:p>
    <w:p w14:paraId="3BFC6DE2" w14:textId="77777777" w:rsidR="00DB52E1" w:rsidRPr="008F7EDA" w:rsidRDefault="00DB52E1" w:rsidP="00600E8C">
      <w:pPr>
        <w:pStyle w:val="EndnoteText"/>
        <w:tabs>
          <w:tab w:val="left" w:pos="6210"/>
        </w:tabs>
        <w:rPr>
          <w:sz w:val="24"/>
          <w:szCs w:val="24"/>
        </w:rPr>
      </w:pPr>
    </w:p>
  </w:endnote>
  <w:endnote w:id="53">
    <w:p w14:paraId="5E103870" w14:textId="77777777" w:rsidR="00DB52E1" w:rsidRPr="000E1A47" w:rsidRDefault="00DB52E1" w:rsidP="00600E8C">
      <w:pPr>
        <w:rPr>
          <w:rFonts w:ascii="MS Reference Sans Serif" w:hAnsi="MS Reference Sans Serif"/>
        </w:rPr>
      </w:pPr>
      <w:r>
        <w:rPr>
          <w:rStyle w:val="EndnoteReference"/>
        </w:rPr>
        <w:endnoteRef/>
      </w:r>
      <w:r w:rsidR="00FF60A9">
        <w:rPr>
          <w:rFonts w:ascii="MS Reference Sans Serif" w:hAnsi="MS Reference Sans Serif"/>
        </w:rPr>
        <w:t xml:space="preserve"> </w:t>
      </w:r>
      <w:r w:rsidR="00FF60A9">
        <w:rPr>
          <w:rFonts w:ascii="MS Reference Sans Serif" w:hAnsi="MS Reference Sans Serif"/>
        </w:rPr>
        <w:t>Ibid.</w:t>
      </w:r>
      <w:r w:rsidRPr="000E1A47">
        <w:rPr>
          <w:rFonts w:ascii="MS Reference Sans Serif" w:hAnsi="MS Reference Sans Serif"/>
        </w:rPr>
        <w:t>, p. 274.</w:t>
      </w:r>
    </w:p>
    <w:p w14:paraId="2F520983" w14:textId="77777777" w:rsidR="00DB52E1" w:rsidRDefault="00DB52E1" w:rsidP="00600E8C">
      <w:pPr>
        <w:pStyle w:val="EndnoteText"/>
      </w:pPr>
    </w:p>
  </w:endnote>
  <w:endnote w:id="54">
    <w:p w14:paraId="7943C4D9" w14:textId="77777777" w:rsidR="00DB52E1" w:rsidRDefault="00DB52E1" w:rsidP="00A70042">
      <w:pPr>
        <w:rPr>
          <w:rFonts w:ascii="MS Reference Sans Serif" w:hAnsi="MS Reference Sans Serif"/>
        </w:rPr>
      </w:pPr>
      <w:r>
        <w:rPr>
          <w:rStyle w:val="EndnoteReference"/>
        </w:rPr>
        <w:endnoteRef/>
      </w:r>
      <w:r>
        <w:t xml:space="preserve"> </w:t>
      </w:r>
      <w:r w:rsidRPr="003B225C">
        <w:rPr>
          <w:rFonts w:ascii="MS Reference Sans Serif" w:hAnsi="MS Reference Sans Serif"/>
        </w:rPr>
        <w:t xml:space="preserve">Wiedner, </w:t>
      </w:r>
      <w:r w:rsidR="008F249E" w:rsidRPr="008F249E">
        <w:rPr>
          <w:rFonts w:ascii="MS Reference Sans Serif" w:hAnsi="MS Reference Sans Serif"/>
        </w:rPr>
        <w:t>op. cit.</w:t>
      </w:r>
      <w:r w:rsidRPr="003B225C">
        <w:rPr>
          <w:rFonts w:ascii="MS Reference Sans Serif" w:hAnsi="MS Reference Sans Serif"/>
        </w:rPr>
        <w:t>, p. 167.</w:t>
      </w:r>
    </w:p>
    <w:p w14:paraId="37E3A601" w14:textId="77777777" w:rsidR="00DB52E1" w:rsidRDefault="00DB52E1">
      <w:pPr>
        <w:pStyle w:val="EndnoteText"/>
      </w:pPr>
    </w:p>
  </w:endnote>
  <w:endnote w:id="55">
    <w:p w14:paraId="336440DE" w14:textId="77777777" w:rsidR="00DB52E1" w:rsidRPr="00826C32" w:rsidRDefault="00DB52E1" w:rsidP="00A70042">
      <w:pPr>
        <w:rPr>
          <w:rFonts w:ascii="MS Reference Sans Serif" w:hAnsi="MS Reference Sans Serif"/>
        </w:rPr>
      </w:pPr>
      <w:r>
        <w:rPr>
          <w:rStyle w:val="EndnoteReference"/>
        </w:rPr>
        <w:endnoteRef/>
      </w:r>
      <w:r>
        <w:t xml:space="preserve"> </w:t>
      </w:r>
      <w:r w:rsidRPr="00826C32">
        <w:rPr>
          <w:rFonts w:ascii="MS Reference Sans Serif" w:hAnsi="MS Reference Sans Serif"/>
        </w:rPr>
        <w:t>Pakenham, p. 112.</w:t>
      </w:r>
    </w:p>
    <w:p w14:paraId="28194996" w14:textId="77777777" w:rsidR="00DB52E1" w:rsidRDefault="00DB52E1">
      <w:pPr>
        <w:pStyle w:val="EndnoteText"/>
      </w:pPr>
    </w:p>
  </w:endnote>
  <w:endnote w:id="56">
    <w:p w14:paraId="6D28B729" w14:textId="77777777" w:rsidR="00DB52E1" w:rsidRPr="001A2F7F" w:rsidRDefault="00DB52E1">
      <w:pPr>
        <w:pStyle w:val="EndnoteText"/>
        <w:rPr>
          <w:rFonts w:ascii="MS Reference Sans Serif" w:hAnsi="MS Reference Sans Serif"/>
          <w:sz w:val="24"/>
          <w:szCs w:val="24"/>
        </w:rPr>
      </w:pPr>
      <w:r w:rsidRPr="001A2F7F">
        <w:rPr>
          <w:rStyle w:val="EndnoteReference"/>
          <w:sz w:val="24"/>
          <w:szCs w:val="24"/>
        </w:rPr>
        <w:endnoteRef/>
      </w:r>
      <w:r w:rsidR="00FF60A9">
        <w:rPr>
          <w:rFonts w:ascii="MS Reference Sans Serif" w:hAnsi="MS Reference Sans Serif"/>
          <w:sz w:val="24"/>
          <w:szCs w:val="24"/>
        </w:rPr>
        <w:t xml:space="preserve"> </w:t>
      </w:r>
      <w:r w:rsidR="00FF60A9">
        <w:rPr>
          <w:rFonts w:ascii="MS Reference Sans Serif" w:hAnsi="MS Reference Sans Serif"/>
          <w:sz w:val="24"/>
          <w:szCs w:val="24"/>
        </w:rPr>
        <w:t>Ibid.</w:t>
      </w:r>
      <w:r w:rsidRPr="001A2F7F">
        <w:rPr>
          <w:rFonts w:ascii="MS Reference Sans Serif" w:hAnsi="MS Reference Sans Serif"/>
          <w:sz w:val="24"/>
          <w:szCs w:val="24"/>
        </w:rPr>
        <w:t>, p. 114.</w:t>
      </w:r>
    </w:p>
    <w:p w14:paraId="4E079E86" w14:textId="77777777" w:rsidR="00DB52E1" w:rsidRPr="001A2F7F" w:rsidRDefault="00DB52E1">
      <w:pPr>
        <w:pStyle w:val="EndnoteText"/>
        <w:rPr>
          <w:sz w:val="24"/>
          <w:szCs w:val="24"/>
        </w:rPr>
      </w:pPr>
    </w:p>
  </w:endnote>
  <w:endnote w:id="57">
    <w:p w14:paraId="1559539F" w14:textId="77777777" w:rsidR="00DB52E1" w:rsidRDefault="00DB52E1" w:rsidP="00A70042">
      <w:pPr>
        <w:pStyle w:val="EndnoteText"/>
        <w:rPr>
          <w:rFonts w:ascii="MS Reference Sans Serif" w:hAnsi="MS Reference Sans Serif"/>
          <w:sz w:val="24"/>
          <w:szCs w:val="24"/>
        </w:rPr>
      </w:pPr>
      <w:r w:rsidRPr="00BF3621">
        <w:rPr>
          <w:rStyle w:val="EndnoteReference"/>
          <w:sz w:val="24"/>
          <w:szCs w:val="24"/>
        </w:rPr>
        <w:endnoteRef/>
      </w:r>
      <w:r w:rsidR="00FF60A9">
        <w:rPr>
          <w:rFonts w:ascii="MS Reference Sans Serif" w:hAnsi="MS Reference Sans Serif"/>
          <w:sz w:val="24"/>
          <w:szCs w:val="24"/>
        </w:rPr>
        <w:t xml:space="preserve"> </w:t>
      </w:r>
      <w:r w:rsidR="00FF60A9">
        <w:rPr>
          <w:rFonts w:ascii="MS Reference Sans Serif" w:hAnsi="MS Reference Sans Serif"/>
          <w:sz w:val="24"/>
          <w:szCs w:val="24"/>
        </w:rPr>
        <w:t>Ibid.</w:t>
      </w:r>
      <w:r w:rsidRPr="00BF3621">
        <w:rPr>
          <w:rFonts w:ascii="MS Reference Sans Serif" w:hAnsi="MS Reference Sans Serif"/>
          <w:sz w:val="24"/>
          <w:szCs w:val="24"/>
        </w:rPr>
        <w:t>,</w:t>
      </w:r>
      <w:r w:rsidR="008F249E">
        <w:rPr>
          <w:rFonts w:ascii="MS Reference Sans Serif" w:hAnsi="MS Reference Sans Serif"/>
          <w:sz w:val="24"/>
          <w:szCs w:val="24"/>
        </w:rPr>
        <w:t xml:space="preserve"> </w:t>
      </w:r>
      <w:r w:rsidRPr="00BF3621">
        <w:rPr>
          <w:rFonts w:ascii="MS Reference Sans Serif" w:hAnsi="MS Reference Sans Serif"/>
          <w:sz w:val="24"/>
          <w:szCs w:val="24"/>
        </w:rPr>
        <w:t>p.</w:t>
      </w:r>
      <w:r w:rsidR="008F249E">
        <w:rPr>
          <w:rFonts w:ascii="MS Reference Sans Serif" w:hAnsi="MS Reference Sans Serif"/>
          <w:sz w:val="24"/>
          <w:szCs w:val="24"/>
        </w:rPr>
        <w:t xml:space="preserve"> </w:t>
      </w:r>
      <w:r w:rsidRPr="00BF3621">
        <w:rPr>
          <w:rFonts w:ascii="MS Reference Sans Serif" w:hAnsi="MS Reference Sans Serif"/>
          <w:sz w:val="24"/>
          <w:szCs w:val="24"/>
        </w:rPr>
        <w:t>109.</w:t>
      </w:r>
      <w:r>
        <w:rPr>
          <w:rFonts w:ascii="MS Reference Sans Serif" w:hAnsi="MS Reference Sans Serif"/>
          <w:sz w:val="24"/>
          <w:szCs w:val="24"/>
        </w:rPr>
        <w:t xml:space="preserve"> </w:t>
      </w:r>
    </w:p>
    <w:p w14:paraId="1EE9C58B" w14:textId="77777777" w:rsidR="00DB52E1" w:rsidRPr="00BF3621" w:rsidRDefault="00DB52E1" w:rsidP="00A70042">
      <w:pPr>
        <w:pStyle w:val="EndnoteText"/>
        <w:rPr>
          <w:sz w:val="24"/>
          <w:szCs w:val="24"/>
        </w:rPr>
      </w:pPr>
    </w:p>
  </w:endnote>
  <w:endnote w:id="58">
    <w:p w14:paraId="094C239E" w14:textId="77777777" w:rsidR="00DB52E1" w:rsidRPr="008F249E" w:rsidRDefault="00DB52E1" w:rsidP="008F249E">
      <w:pPr>
        <w:rPr>
          <w:rFonts w:ascii="MS Reference Sans Serif" w:hAnsi="MS Reference Sans Serif"/>
        </w:rPr>
      </w:pPr>
      <w:r w:rsidRPr="008F249E">
        <w:rPr>
          <w:rStyle w:val="EndnoteReference"/>
        </w:rPr>
        <w:endnoteRef/>
      </w:r>
      <w:r w:rsidR="008F249E">
        <w:rPr>
          <w:rFonts w:ascii="MS Reference Sans Serif" w:hAnsi="MS Reference Sans Serif"/>
        </w:rPr>
        <w:t xml:space="preserve"> </w:t>
      </w:r>
      <w:r w:rsidR="008F249E">
        <w:rPr>
          <w:rFonts w:ascii="MS Reference Sans Serif" w:hAnsi="MS Reference Sans Serif"/>
        </w:rPr>
        <w:t>Ibid.</w:t>
      </w:r>
      <w:r w:rsidRPr="008F249E">
        <w:rPr>
          <w:rFonts w:ascii="MS Reference Sans Serif" w:hAnsi="MS Reference Sans Serif"/>
        </w:rPr>
        <w:t>, p. 120.</w:t>
      </w:r>
    </w:p>
    <w:p w14:paraId="48FF07C4" w14:textId="77777777" w:rsidR="00DB52E1" w:rsidRPr="008F249E" w:rsidRDefault="00DB52E1">
      <w:pPr>
        <w:pStyle w:val="EndnoteText"/>
      </w:pPr>
    </w:p>
  </w:endnote>
  <w:endnote w:id="59">
    <w:p w14:paraId="7AD9B9D9" w14:textId="77777777" w:rsidR="00401BAB" w:rsidRPr="00826C32" w:rsidRDefault="00401BAB" w:rsidP="00401BAB">
      <w:pPr>
        <w:rPr>
          <w:rFonts w:ascii="MS Reference Sans Serif" w:hAnsi="MS Reference Sans Serif"/>
        </w:rPr>
      </w:pPr>
      <w:r>
        <w:rPr>
          <w:rStyle w:val="EndnoteReference"/>
        </w:rPr>
        <w:endnoteRef/>
      </w:r>
      <w:r w:rsidR="008F249E">
        <w:rPr>
          <w:rFonts w:ascii="MS Reference Sans Serif" w:hAnsi="MS Reference Sans Serif"/>
        </w:rPr>
        <w:t xml:space="preserve"> </w:t>
      </w:r>
      <w:r w:rsidR="008F249E">
        <w:rPr>
          <w:rFonts w:ascii="MS Reference Sans Serif" w:hAnsi="MS Reference Sans Serif"/>
        </w:rPr>
        <w:t>Ibid.</w:t>
      </w:r>
      <w:r w:rsidRPr="00826C32">
        <w:rPr>
          <w:rFonts w:ascii="MS Reference Sans Serif" w:hAnsi="MS Reference Sans Serif"/>
        </w:rPr>
        <w:t>, p. 164.</w:t>
      </w:r>
    </w:p>
    <w:p w14:paraId="0DBBBD42" w14:textId="77777777" w:rsidR="00401BAB" w:rsidRDefault="00401BAB">
      <w:pPr>
        <w:pStyle w:val="EndnoteText"/>
      </w:pPr>
    </w:p>
  </w:endnote>
  <w:endnote w:id="60">
    <w:p w14:paraId="76585787" w14:textId="77777777" w:rsidR="00DB52E1" w:rsidRPr="001A2F7F" w:rsidRDefault="00DB52E1">
      <w:pPr>
        <w:pStyle w:val="EndnoteText"/>
        <w:rPr>
          <w:rFonts w:ascii="MS Reference Sans Serif" w:hAnsi="MS Reference Sans Serif"/>
          <w:sz w:val="24"/>
          <w:szCs w:val="24"/>
        </w:rPr>
      </w:pPr>
      <w:r w:rsidRPr="001A2F7F">
        <w:rPr>
          <w:rStyle w:val="EndnoteReference"/>
          <w:sz w:val="24"/>
          <w:szCs w:val="24"/>
        </w:rPr>
        <w:endnoteRef/>
      </w:r>
      <w:r w:rsidR="008F249E">
        <w:rPr>
          <w:rFonts w:ascii="MS Reference Sans Serif" w:hAnsi="MS Reference Sans Serif"/>
          <w:sz w:val="24"/>
          <w:szCs w:val="24"/>
        </w:rPr>
        <w:t xml:space="preserve"> </w:t>
      </w:r>
      <w:r w:rsidR="008F249E">
        <w:rPr>
          <w:rFonts w:ascii="MS Reference Sans Serif" w:hAnsi="MS Reference Sans Serif"/>
          <w:sz w:val="24"/>
          <w:szCs w:val="24"/>
        </w:rPr>
        <w:t>Ibid.</w:t>
      </w:r>
      <w:r w:rsidRPr="001A2F7F">
        <w:rPr>
          <w:rFonts w:ascii="MS Reference Sans Serif" w:hAnsi="MS Reference Sans Serif"/>
          <w:sz w:val="24"/>
          <w:szCs w:val="24"/>
        </w:rPr>
        <w:t>, p. 182.</w:t>
      </w:r>
    </w:p>
    <w:p w14:paraId="3622CBFB" w14:textId="77777777" w:rsidR="00DB52E1" w:rsidRDefault="00DB52E1">
      <w:pPr>
        <w:pStyle w:val="EndnoteText"/>
      </w:pPr>
    </w:p>
  </w:endnote>
  <w:endnote w:id="61">
    <w:p w14:paraId="6FF8326C" w14:textId="77777777" w:rsidR="00DB52E1" w:rsidRPr="001A2F7F" w:rsidRDefault="00DB52E1" w:rsidP="003D5DD2">
      <w:pPr>
        <w:pStyle w:val="EndnoteText"/>
        <w:rPr>
          <w:rFonts w:ascii="MS Reference Sans Serif" w:hAnsi="MS Reference Sans Serif"/>
          <w:sz w:val="24"/>
          <w:szCs w:val="24"/>
        </w:rPr>
      </w:pPr>
      <w:r w:rsidRPr="001A2F7F">
        <w:rPr>
          <w:rStyle w:val="EndnoteReference"/>
          <w:sz w:val="24"/>
          <w:szCs w:val="24"/>
        </w:rPr>
        <w:endnoteRef/>
      </w:r>
      <w:r w:rsidR="008F249E">
        <w:rPr>
          <w:rFonts w:ascii="MS Reference Sans Serif" w:hAnsi="MS Reference Sans Serif"/>
          <w:sz w:val="24"/>
          <w:szCs w:val="24"/>
        </w:rPr>
        <w:t xml:space="preserve"> </w:t>
      </w:r>
      <w:r w:rsidR="008F249E">
        <w:rPr>
          <w:rFonts w:ascii="MS Reference Sans Serif" w:hAnsi="MS Reference Sans Serif"/>
          <w:sz w:val="24"/>
          <w:szCs w:val="24"/>
        </w:rPr>
        <w:t>Ibid.</w:t>
      </w:r>
      <w:r w:rsidRPr="001A2F7F">
        <w:rPr>
          <w:rFonts w:ascii="MS Reference Sans Serif" w:hAnsi="MS Reference Sans Serif"/>
          <w:sz w:val="24"/>
          <w:szCs w:val="24"/>
        </w:rPr>
        <w:t>, p. 183.</w:t>
      </w:r>
    </w:p>
    <w:p w14:paraId="1FB35C10" w14:textId="77777777" w:rsidR="00DB52E1" w:rsidRDefault="00DB52E1" w:rsidP="003D5DD2">
      <w:pPr>
        <w:pStyle w:val="EndnoteText"/>
      </w:pPr>
    </w:p>
  </w:endnote>
  <w:endnote w:id="62">
    <w:p w14:paraId="3EDF8AFC" w14:textId="77777777" w:rsidR="00286706" w:rsidRPr="00826C32" w:rsidRDefault="00286706" w:rsidP="00286706">
      <w:pPr>
        <w:rPr>
          <w:rFonts w:ascii="MS Reference Sans Serif" w:hAnsi="MS Reference Sans Serif"/>
        </w:rPr>
      </w:pPr>
      <w:r>
        <w:rPr>
          <w:rStyle w:val="EndnoteReference"/>
        </w:rPr>
        <w:endnoteRef/>
      </w:r>
      <w:r w:rsidR="008F249E">
        <w:rPr>
          <w:rFonts w:ascii="MS Reference Sans Serif" w:hAnsi="MS Reference Sans Serif"/>
        </w:rPr>
        <w:t xml:space="preserve"> </w:t>
      </w:r>
      <w:r w:rsidR="008F249E">
        <w:rPr>
          <w:rFonts w:ascii="MS Reference Sans Serif" w:hAnsi="MS Reference Sans Serif"/>
        </w:rPr>
        <w:t>Ibid.</w:t>
      </w:r>
      <w:r w:rsidRPr="00826C32">
        <w:rPr>
          <w:rFonts w:ascii="MS Reference Sans Serif" w:hAnsi="MS Reference Sans Serif"/>
        </w:rPr>
        <w:t xml:space="preserve">, </w:t>
      </w:r>
      <w:r>
        <w:rPr>
          <w:rFonts w:ascii="MS Reference Sans Serif" w:hAnsi="MS Reference Sans Serif"/>
        </w:rPr>
        <w:t>p</w:t>
      </w:r>
      <w:r w:rsidRPr="00826C32">
        <w:rPr>
          <w:rFonts w:ascii="MS Reference Sans Serif" w:hAnsi="MS Reference Sans Serif"/>
        </w:rPr>
        <w:t xml:space="preserve">p. </w:t>
      </w:r>
      <w:r>
        <w:rPr>
          <w:rFonts w:ascii="MS Reference Sans Serif" w:hAnsi="MS Reference Sans Serif"/>
        </w:rPr>
        <w:t xml:space="preserve">191, 192, </w:t>
      </w:r>
      <w:r w:rsidRPr="00826C32">
        <w:rPr>
          <w:rFonts w:ascii="MS Reference Sans Serif" w:hAnsi="MS Reference Sans Serif"/>
        </w:rPr>
        <w:t>193.</w:t>
      </w:r>
    </w:p>
    <w:p w14:paraId="20E3AFBA" w14:textId="77777777" w:rsidR="00286706" w:rsidRDefault="00286706">
      <w:pPr>
        <w:pStyle w:val="EndnoteText"/>
      </w:pPr>
    </w:p>
  </w:endnote>
  <w:endnote w:id="63">
    <w:p w14:paraId="59D945AA" w14:textId="77777777" w:rsidR="00C4591F" w:rsidRDefault="00C4591F" w:rsidP="00C4591F">
      <w:pPr>
        <w:rPr>
          <w:rFonts w:ascii="MS Reference Sans Serif" w:hAnsi="MS Reference Sans Serif"/>
        </w:rPr>
      </w:pPr>
      <w:r>
        <w:rPr>
          <w:rStyle w:val="EndnoteReference"/>
        </w:rPr>
        <w:endnoteRef/>
      </w:r>
      <w:r w:rsidR="008F249E">
        <w:rPr>
          <w:rFonts w:ascii="MS Reference Sans Serif" w:hAnsi="MS Reference Sans Serif"/>
        </w:rPr>
        <w:t xml:space="preserve"> </w:t>
      </w:r>
      <w:r w:rsidR="008F249E">
        <w:rPr>
          <w:rFonts w:ascii="MS Reference Sans Serif" w:hAnsi="MS Reference Sans Serif"/>
        </w:rPr>
        <w:t>Ibid.</w:t>
      </w:r>
      <w:r w:rsidRPr="00826C32">
        <w:rPr>
          <w:rFonts w:ascii="MS Reference Sans Serif" w:hAnsi="MS Reference Sans Serif"/>
        </w:rPr>
        <w:t>, p. 515.</w:t>
      </w:r>
    </w:p>
    <w:p w14:paraId="7F527574" w14:textId="77777777" w:rsidR="00C4591F" w:rsidRDefault="00C4591F" w:rsidP="00C4591F">
      <w:pPr>
        <w:pStyle w:val="EndnoteText"/>
      </w:pPr>
    </w:p>
  </w:endnote>
  <w:endnote w:id="64">
    <w:p w14:paraId="1970D629" w14:textId="77777777" w:rsidR="00FB77C0" w:rsidRDefault="00FB77C0">
      <w:pPr>
        <w:pStyle w:val="EndnoteText"/>
        <w:rPr>
          <w:rFonts w:ascii="MS Reference Sans Serif" w:hAnsi="MS Reference Sans Serif"/>
        </w:rPr>
      </w:pPr>
      <w:r>
        <w:rPr>
          <w:rStyle w:val="EndnoteReference"/>
        </w:rPr>
        <w:endnoteRef/>
      </w:r>
      <w:r w:rsidR="008F249E">
        <w:rPr>
          <w:rFonts w:ascii="MS Reference Sans Serif" w:hAnsi="MS Reference Sans Serif"/>
          <w:sz w:val="24"/>
          <w:szCs w:val="24"/>
        </w:rPr>
        <w:t xml:space="preserve"> </w:t>
      </w:r>
      <w:r w:rsidR="008F249E">
        <w:rPr>
          <w:rFonts w:ascii="MS Reference Sans Serif" w:hAnsi="MS Reference Sans Serif"/>
          <w:sz w:val="24"/>
          <w:szCs w:val="24"/>
        </w:rPr>
        <w:t>Ibid.</w:t>
      </w:r>
      <w:r w:rsidRPr="00FB77C0">
        <w:rPr>
          <w:rFonts w:ascii="MS Reference Sans Serif" w:hAnsi="MS Reference Sans Serif"/>
          <w:sz w:val="24"/>
          <w:szCs w:val="24"/>
        </w:rPr>
        <w:t>, p. 110.</w:t>
      </w:r>
    </w:p>
    <w:p w14:paraId="18D48F7B" w14:textId="77777777" w:rsidR="00FB77C0" w:rsidRDefault="00FB77C0">
      <w:pPr>
        <w:pStyle w:val="EndnoteText"/>
      </w:pPr>
    </w:p>
  </w:endnote>
  <w:endnote w:id="65">
    <w:p w14:paraId="2D911815" w14:textId="77777777" w:rsidR="00FB77C0" w:rsidRDefault="00FB77C0">
      <w:pPr>
        <w:pStyle w:val="EndnoteText"/>
        <w:rPr>
          <w:rFonts w:ascii="MS Reference Sans Serif" w:hAnsi="MS Reference Sans Serif"/>
          <w:sz w:val="24"/>
          <w:szCs w:val="24"/>
        </w:rPr>
      </w:pPr>
      <w:r w:rsidRPr="00FB77C0">
        <w:rPr>
          <w:rStyle w:val="EndnoteReference"/>
          <w:sz w:val="24"/>
          <w:szCs w:val="24"/>
        </w:rPr>
        <w:endnoteRef/>
      </w:r>
      <w:r w:rsidR="008F249E">
        <w:rPr>
          <w:rFonts w:ascii="MS Reference Sans Serif" w:hAnsi="MS Reference Sans Serif"/>
          <w:sz w:val="24"/>
          <w:szCs w:val="24"/>
        </w:rPr>
        <w:t xml:space="preserve"> </w:t>
      </w:r>
      <w:r w:rsidR="008F249E">
        <w:rPr>
          <w:rFonts w:ascii="MS Reference Sans Serif" w:hAnsi="MS Reference Sans Serif"/>
          <w:sz w:val="24"/>
          <w:szCs w:val="24"/>
        </w:rPr>
        <w:t>Ibid.</w:t>
      </w:r>
      <w:r w:rsidRPr="00FB77C0">
        <w:rPr>
          <w:rFonts w:ascii="MS Reference Sans Serif" w:hAnsi="MS Reference Sans Serif"/>
          <w:sz w:val="24"/>
          <w:szCs w:val="24"/>
        </w:rPr>
        <w:t>, p.  513.</w:t>
      </w:r>
    </w:p>
    <w:p w14:paraId="3255B286" w14:textId="77777777" w:rsidR="00407B31" w:rsidRPr="00FB77C0" w:rsidRDefault="00407B31">
      <w:pPr>
        <w:pStyle w:val="EndnoteText"/>
        <w:rPr>
          <w:sz w:val="24"/>
          <w:szCs w:val="24"/>
        </w:rPr>
      </w:pPr>
    </w:p>
  </w:endnote>
  <w:endnote w:id="66">
    <w:p w14:paraId="1CAE90CE" w14:textId="77777777" w:rsidR="00407B31" w:rsidRPr="00826C32" w:rsidRDefault="00407B31" w:rsidP="00407B31">
      <w:pPr>
        <w:rPr>
          <w:rFonts w:ascii="MS Reference Sans Serif" w:hAnsi="MS Reference Sans Serif"/>
        </w:rPr>
      </w:pPr>
      <w:r>
        <w:rPr>
          <w:rStyle w:val="EndnoteReference"/>
        </w:rPr>
        <w:endnoteRef/>
      </w:r>
      <w:r w:rsidR="008F249E">
        <w:rPr>
          <w:rFonts w:ascii="MS Reference Sans Serif" w:hAnsi="MS Reference Sans Serif"/>
        </w:rPr>
        <w:t xml:space="preserve"> </w:t>
      </w:r>
      <w:r w:rsidR="008F249E">
        <w:rPr>
          <w:rFonts w:ascii="MS Reference Sans Serif" w:hAnsi="MS Reference Sans Serif"/>
        </w:rPr>
        <w:t>Ibid.</w:t>
      </w:r>
      <w:r w:rsidRPr="00826C32">
        <w:rPr>
          <w:rFonts w:ascii="MS Reference Sans Serif" w:hAnsi="MS Reference Sans Serif"/>
        </w:rPr>
        <w:t>, p. 595.</w:t>
      </w:r>
    </w:p>
    <w:p w14:paraId="6FF5E54E" w14:textId="77777777" w:rsidR="00407B31" w:rsidRDefault="00407B31">
      <w:pPr>
        <w:pStyle w:val="EndnoteText"/>
      </w:pPr>
    </w:p>
  </w:endnote>
  <w:endnote w:id="67">
    <w:p w14:paraId="476AE390" w14:textId="77777777" w:rsidR="006B49FF" w:rsidRDefault="006B49FF" w:rsidP="006B49FF">
      <w:pPr>
        <w:rPr>
          <w:rFonts w:ascii="MS Reference Sans Serif" w:hAnsi="MS Reference Sans Serif"/>
          <w:bCs/>
          <w:lang w:val="en"/>
        </w:rPr>
      </w:pPr>
      <w:r>
        <w:rPr>
          <w:rStyle w:val="EndnoteReference"/>
        </w:rPr>
        <w:endnoteRef/>
      </w:r>
      <w:r>
        <w:t xml:space="preserve"> </w:t>
      </w:r>
      <w:r>
        <w:rPr>
          <w:rFonts w:ascii="MS Reference Sans Serif" w:hAnsi="MS Reference Sans Serif"/>
          <w:bCs/>
          <w:lang w:val="en"/>
        </w:rPr>
        <w:t xml:space="preserve">“U.S. Halted Israeli Arms Transfer Nigeria,” </w:t>
      </w:r>
      <w:r w:rsidRPr="00725698">
        <w:rPr>
          <w:rFonts w:ascii="MS Reference Sans Serif" w:hAnsi="MS Reference Sans Serif"/>
          <w:bCs/>
          <w:i/>
          <w:lang w:val="en"/>
        </w:rPr>
        <w:t>Jerusalem Post</w:t>
      </w:r>
      <w:r>
        <w:rPr>
          <w:rFonts w:ascii="MS Reference Sans Serif" w:hAnsi="MS Reference Sans Serif"/>
          <w:bCs/>
          <w:lang w:val="en"/>
        </w:rPr>
        <w:t xml:space="preserve"> (March 9, 2015),</w:t>
      </w:r>
      <w:r w:rsidRPr="00725698">
        <w:t xml:space="preserve"> </w:t>
      </w:r>
      <w:hyperlink r:id="rId5" w:history="1">
        <w:r w:rsidRPr="0016306C">
          <w:rPr>
            <w:rStyle w:val="Hyperlink"/>
            <w:rFonts w:ascii="MS Reference Sans Serif" w:hAnsi="MS Reference Sans Serif"/>
            <w:bCs/>
            <w:lang w:val="en"/>
          </w:rPr>
          <w:t>http://www.jpost.com/Israel-News/Report-US-vetoed-Israeli-sale-of-attack-helicopters-to-Nigeria-388985</w:t>
        </w:r>
      </w:hyperlink>
    </w:p>
    <w:p w14:paraId="6AA8D976" w14:textId="77777777" w:rsidR="006B49FF" w:rsidRDefault="006B49FF" w:rsidP="006B49F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MS Reference Sans Serif"/>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B3A23" w14:textId="77777777" w:rsidR="00ED2C58" w:rsidRDefault="00ED2C58" w:rsidP="00A561F2">
      <w:r>
        <w:separator/>
      </w:r>
    </w:p>
  </w:footnote>
  <w:footnote w:type="continuationSeparator" w:id="0">
    <w:p w14:paraId="3444B14D" w14:textId="77777777" w:rsidR="00ED2C58" w:rsidRDefault="00ED2C58" w:rsidP="00A561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D04C2"/>
    <w:multiLevelType w:val="multilevel"/>
    <w:tmpl w:val="4B987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418B9"/>
    <w:multiLevelType w:val="multilevel"/>
    <w:tmpl w:val="2960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777DA7"/>
    <w:multiLevelType w:val="multilevel"/>
    <w:tmpl w:val="60C6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76D6A"/>
    <w:multiLevelType w:val="multilevel"/>
    <w:tmpl w:val="BB44C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07A5E"/>
    <w:multiLevelType w:val="multilevel"/>
    <w:tmpl w:val="7850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1495E"/>
    <w:multiLevelType w:val="multilevel"/>
    <w:tmpl w:val="DDD4C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3E1032"/>
    <w:multiLevelType w:val="multilevel"/>
    <w:tmpl w:val="0926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1E4B24"/>
    <w:multiLevelType w:val="multilevel"/>
    <w:tmpl w:val="D27C6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4"/>
  </w:num>
  <w:num w:numId="5">
    <w:abstractNumId w:val="5"/>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FDA"/>
    <w:rsid w:val="00002010"/>
    <w:rsid w:val="000062AA"/>
    <w:rsid w:val="000069B3"/>
    <w:rsid w:val="00011F89"/>
    <w:rsid w:val="00024112"/>
    <w:rsid w:val="00041939"/>
    <w:rsid w:val="00046F16"/>
    <w:rsid w:val="00061DE0"/>
    <w:rsid w:val="000724D7"/>
    <w:rsid w:val="00073071"/>
    <w:rsid w:val="000742CA"/>
    <w:rsid w:val="00084B4E"/>
    <w:rsid w:val="000966E7"/>
    <w:rsid w:val="000A3292"/>
    <w:rsid w:val="000A7E02"/>
    <w:rsid w:val="000B309E"/>
    <w:rsid w:val="000C1009"/>
    <w:rsid w:val="000D507D"/>
    <w:rsid w:val="000E1A47"/>
    <w:rsid w:val="000E669B"/>
    <w:rsid w:val="000F38F8"/>
    <w:rsid w:val="000F791B"/>
    <w:rsid w:val="001029F3"/>
    <w:rsid w:val="001041AF"/>
    <w:rsid w:val="001130A3"/>
    <w:rsid w:val="00114720"/>
    <w:rsid w:val="00115B8C"/>
    <w:rsid w:val="00134269"/>
    <w:rsid w:val="001527EC"/>
    <w:rsid w:val="00155354"/>
    <w:rsid w:val="00160376"/>
    <w:rsid w:val="00160BE8"/>
    <w:rsid w:val="00171FC9"/>
    <w:rsid w:val="001747A1"/>
    <w:rsid w:val="00192DBA"/>
    <w:rsid w:val="00193FCC"/>
    <w:rsid w:val="001A1086"/>
    <w:rsid w:val="001A2F7F"/>
    <w:rsid w:val="001B7F00"/>
    <w:rsid w:val="002060BE"/>
    <w:rsid w:val="00227290"/>
    <w:rsid w:val="00234B55"/>
    <w:rsid w:val="00252372"/>
    <w:rsid w:val="00253518"/>
    <w:rsid w:val="002600D9"/>
    <w:rsid w:val="00271B5A"/>
    <w:rsid w:val="0027436A"/>
    <w:rsid w:val="0027472F"/>
    <w:rsid w:val="0027735E"/>
    <w:rsid w:val="00286706"/>
    <w:rsid w:val="002A721F"/>
    <w:rsid w:val="002B0008"/>
    <w:rsid w:val="002D59E1"/>
    <w:rsid w:val="002D6DF4"/>
    <w:rsid w:val="003015A5"/>
    <w:rsid w:val="00306128"/>
    <w:rsid w:val="00310857"/>
    <w:rsid w:val="00310E2B"/>
    <w:rsid w:val="00312EFA"/>
    <w:rsid w:val="00313D1B"/>
    <w:rsid w:val="00327969"/>
    <w:rsid w:val="003464F6"/>
    <w:rsid w:val="003506D8"/>
    <w:rsid w:val="003525DE"/>
    <w:rsid w:val="00367998"/>
    <w:rsid w:val="00373254"/>
    <w:rsid w:val="00383042"/>
    <w:rsid w:val="0039108A"/>
    <w:rsid w:val="00391101"/>
    <w:rsid w:val="003B2269"/>
    <w:rsid w:val="003C27DF"/>
    <w:rsid w:val="003D5DD2"/>
    <w:rsid w:val="003D64D8"/>
    <w:rsid w:val="003E3472"/>
    <w:rsid w:val="003E48E4"/>
    <w:rsid w:val="00401BAB"/>
    <w:rsid w:val="004020E6"/>
    <w:rsid w:val="00407B31"/>
    <w:rsid w:val="00436B77"/>
    <w:rsid w:val="004650DD"/>
    <w:rsid w:val="00496FDA"/>
    <w:rsid w:val="004A2E0D"/>
    <w:rsid w:val="004B7928"/>
    <w:rsid w:val="004B7DBF"/>
    <w:rsid w:val="004C2BDD"/>
    <w:rsid w:val="004C3371"/>
    <w:rsid w:val="004E4309"/>
    <w:rsid w:val="004E7CAC"/>
    <w:rsid w:val="00506E8D"/>
    <w:rsid w:val="00524AD6"/>
    <w:rsid w:val="0052623A"/>
    <w:rsid w:val="00526D50"/>
    <w:rsid w:val="005507A4"/>
    <w:rsid w:val="00557343"/>
    <w:rsid w:val="00564177"/>
    <w:rsid w:val="00573286"/>
    <w:rsid w:val="00586146"/>
    <w:rsid w:val="005972F4"/>
    <w:rsid w:val="005C04FC"/>
    <w:rsid w:val="005C2273"/>
    <w:rsid w:val="005E1AE5"/>
    <w:rsid w:val="005E1CBC"/>
    <w:rsid w:val="005E3973"/>
    <w:rsid w:val="005F0A34"/>
    <w:rsid w:val="005F1A63"/>
    <w:rsid w:val="00600E8C"/>
    <w:rsid w:val="00602196"/>
    <w:rsid w:val="0060442B"/>
    <w:rsid w:val="0062215C"/>
    <w:rsid w:val="00625021"/>
    <w:rsid w:val="00641A8D"/>
    <w:rsid w:val="00645DDE"/>
    <w:rsid w:val="00651457"/>
    <w:rsid w:val="00657D10"/>
    <w:rsid w:val="00670506"/>
    <w:rsid w:val="006738AA"/>
    <w:rsid w:val="00680474"/>
    <w:rsid w:val="00682BF9"/>
    <w:rsid w:val="006941AC"/>
    <w:rsid w:val="006A0648"/>
    <w:rsid w:val="006B4922"/>
    <w:rsid w:val="006B49FF"/>
    <w:rsid w:val="006D0D59"/>
    <w:rsid w:val="006E018F"/>
    <w:rsid w:val="006F052B"/>
    <w:rsid w:val="00711B40"/>
    <w:rsid w:val="00723819"/>
    <w:rsid w:val="00725698"/>
    <w:rsid w:val="00727C12"/>
    <w:rsid w:val="00734EB4"/>
    <w:rsid w:val="00747D87"/>
    <w:rsid w:val="0075481E"/>
    <w:rsid w:val="00755D41"/>
    <w:rsid w:val="00757B4D"/>
    <w:rsid w:val="00766FEA"/>
    <w:rsid w:val="00773A66"/>
    <w:rsid w:val="00776D74"/>
    <w:rsid w:val="007858B6"/>
    <w:rsid w:val="00787A02"/>
    <w:rsid w:val="00790006"/>
    <w:rsid w:val="007A16C9"/>
    <w:rsid w:val="007B151E"/>
    <w:rsid w:val="007C314C"/>
    <w:rsid w:val="007D6F4C"/>
    <w:rsid w:val="007F6D52"/>
    <w:rsid w:val="008018C6"/>
    <w:rsid w:val="008073FB"/>
    <w:rsid w:val="00813BFD"/>
    <w:rsid w:val="00826C32"/>
    <w:rsid w:val="0083671F"/>
    <w:rsid w:val="00841308"/>
    <w:rsid w:val="00854AE8"/>
    <w:rsid w:val="00856624"/>
    <w:rsid w:val="0086338C"/>
    <w:rsid w:val="008672AC"/>
    <w:rsid w:val="00877CD4"/>
    <w:rsid w:val="00883A34"/>
    <w:rsid w:val="008934F8"/>
    <w:rsid w:val="008A2FB2"/>
    <w:rsid w:val="008A4410"/>
    <w:rsid w:val="008C43E7"/>
    <w:rsid w:val="008F11FE"/>
    <w:rsid w:val="008F249E"/>
    <w:rsid w:val="008F7EDA"/>
    <w:rsid w:val="00902732"/>
    <w:rsid w:val="00904D88"/>
    <w:rsid w:val="009100D7"/>
    <w:rsid w:val="00915892"/>
    <w:rsid w:val="00927079"/>
    <w:rsid w:val="00942FCA"/>
    <w:rsid w:val="00945A45"/>
    <w:rsid w:val="0095319C"/>
    <w:rsid w:val="00962801"/>
    <w:rsid w:val="00990372"/>
    <w:rsid w:val="00997A27"/>
    <w:rsid w:val="009B3943"/>
    <w:rsid w:val="009C20E4"/>
    <w:rsid w:val="009F1229"/>
    <w:rsid w:val="009F321D"/>
    <w:rsid w:val="009F3697"/>
    <w:rsid w:val="00A013FF"/>
    <w:rsid w:val="00A04470"/>
    <w:rsid w:val="00A0711B"/>
    <w:rsid w:val="00A1116E"/>
    <w:rsid w:val="00A11B94"/>
    <w:rsid w:val="00A37628"/>
    <w:rsid w:val="00A40714"/>
    <w:rsid w:val="00A561F2"/>
    <w:rsid w:val="00A6415E"/>
    <w:rsid w:val="00A70042"/>
    <w:rsid w:val="00A85944"/>
    <w:rsid w:val="00A9277F"/>
    <w:rsid w:val="00A9509A"/>
    <w:rsid w:val="00A956F5"/>
    <w:rsid w:val="00AA14E3"/>
    <w:rsid w:val="00AB0618"/>
    <w:rsid w:val="00AD2EBC"/>
    <w:rsid w:val="00AD7E66"/>
    <w:rsid w:val="00B0764C"/>
    <w:rsid w:val="00B07C13"/>
    <w:rsid w:val="00B11ACD"/>
    <w:rsid w:val="00B20917"/>
    <w:rsid w:val="00B30F7C"/>
    <w:rsid w:val="00B41E79"/>
    <w:rsid w:val="00B508A6"/>
    <w:rsid w:val="00B5265C"/>
    <w:rsid w:val="00B55596"/>
    <w:rsid w:val="00B566CB"/>
    <w:rsid w:val="00B61C8B"/>
    <w:rsid w:val="00B90F89"/>
    <w:rsid w:val="00B92CF0"/>
    <w:rsid w:val="00BA6557"/>
    <w:rsid w:val="00BB0333"/>
    <w:rsid w:val="00BB737A"/>
    <w:rsid w:val="00BD074F"/>
    <w:rsid w:val="00BE2E49"/>
    <w:rsid w:val="00BE6147"/>
    <w:rsid w:val="00BF3621"/>
    <w:rsid w:val="00BF5C12"/>
    <w:rsid w:val="00C0599B"/>
    <w:rsid w:val="00C114DC"/>
    <w:rsid w:val="00C20AD6"/>
    <w:rsid w:val="00C440D3"/>
    <w:rsid w:val="00C4591F"/>
    <w:rsid w:val="00C57E70"/>
    <w:rsid w:val="00C66A6E"/>
    <w:rsid w:val="00C77326"/>
    <w:rsid w:val="00CA652F"/>
    <w:rsid w:val="00CB3CDB"/>
    <w:rsid w:val="00CC206E"/>
    <w:rsid w:val="00CC7887"/>
    <w:rsid w:val="00CD2DDB"/>
    <w:rsid w:val="00CE3450"/>
    <w:rsid w:val="00CF23AE"/>
    <w:rsid w:val="00CF3DD5"/>
    <w:rsid w:val="00D12F4E"/>
    <w:rsid w:val="00D1445E"/>
    <w:rsid w:val="00D216BF"/>
    <w:rsid w:val="00D27E4D"/>
    <w:rsid w:val="00D308E3"/>
    <w:rsid w:val="00D4156C"/>
    <w:rsid w:val="00D61AA8"/>
    <w:rsid w:val="00D6701F"/>
    <w:rsid w:val="00D670D3"/>
    <w:rsid w:val="00DA7606"/>
    <w:rsid w:val="00DB2D9E"/>
    <w:rsid w:val="00DB5038"/>
    <w:rsid w:val="00DB52E1"/>
    <w:rsid w:val="00DB7802"/>
    <w:rsid w:val="00DC06B9"/>
    <w:rsid w:val="00DE71E0"/>
    <w:rsid w:val="00DF2C28"/>
    <w:rsid w:val="00DF7E6C"/>
    <w:rsid w:val="00E0418D"/>
    <w:rsid w:val="00E05CE5"/>
    <w:rsid w:val="00E1166B"/>
    <w:rsid w:val="00E12E9E"/>
    <w:rsid w:val="00E16CEA"/>
    <w:rsid w:val="00E3335E"/>
    <w:rsid w:val="00E35DF2"/>
    <w:rsid w:val="00E46BDA"/>
    <w:rsid w:val="00E63750"/>
    <w:rsid w:val="00E7022E"/>
    <w:rsid w:val="00E818AB"/>
    <w:rsid w:val="00E935F6"/>
    <w:rsid w:val="00EB3D9F"/>
    <w:rsid w:val="00ED2C58"/>
    <w:rsid w:val="00ED49F9"/>
    <w:rsid w:val="00ED6C17"/>
    <w:rsid w:val="00EE67CC"/>
    <w:rsid w:val="00EF1FCB"/>
    <w:rsid w:val="00EF5F44"/>
    <w:rsid w:val="00F10EA8"/>
    <w:rsid w:val="00F2793B"/>
    <w:rsid w:val="00F45C5A"/>
    <w:rsid w:val="00F61235"/>
    <w:rsid w:val="00F864A9"/>
    <w:rsid w:val="00FB77C0"/>
    <w:rsid w:val="00FB7D6B"/>
    <w:rsid w:val="00FC2435"/>
    <w:rsid w:val="00FD3AC5"/>
    <w:rsid w:val="00FE1C8B"/>
    <w:rsid w:val="00FF3710"/>
    <w:rsid w:val="00FF3832"/>
    <w:rsid w:val="00FF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4DBC"/>
  <w15:docId w15:val="{8137E5C0-7FC5-41B9-8DFC-4E495786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Reference Sans Serif" w:eastAsiaTheme="minorHAnsi" w:hAnsi="MS Reference Sans Serif"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FDA"/>
    <w:rPr>
      <w:rFonts w:ascii="Arial" w:eastAsia="Times New Roman" w:hAnsi="Arial" w:cs="Arial"/>
      <w:szCs w:val="24"/>
    </w:rPr>
  </w:style>
  <w:style w:type="paragraph" w:styleId="Heading2">
    <w:name w:val="heading 2"/>
    <w:basedOn w:val="Normal"/>
    <w:next w:val="Normal"/>
    <w:link w:val="Heading2Char"/>
    <w:uiPriority w:val="9"/>
    <w:semiHidden/>
    <w:unhideWhenUsed/>
    <w:qFormat/>
    <w:rsid w:val="00826C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0612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6FDA"/>
    <w:rPr>
      <w:color w:val="0000FF"/>
      <w:u w:val="single"/>
    </w:rPr>
  </w:style>
  <w:style w:type="paragraph" w:styleId="BalloonText">
    <w:name w:val="Balloon Text"/>
    <w:basedOn w:val="Normal"/>
    <w:link w:val="BalloonTextChar"/>
    <w:uiPriority w:val="99"/>
    <w:semiHidden/>
    <w:unhideWhenUsed/>
    <w:rsid w:val="00A11B94"/>
    <w:rPr>
      <w:rFonts w:ascii="Tahoma" w:hAnsi="Tahoma" w:cs="Tahoma"/>
      <w:sz w:val="16"/>
      <w:szCs w:val="16"/>
    </w:rPr>
  </w:style>
  <w:style w:type="character" w:customStyle="1" w:styleId="BalloonTextChar">
    <w:name w:val="Balloon Text Char"/>
    <w:basedOn w:val="DefaultParagraphFont"/>
    <w:link w:val="BalloonText"/>
    <w:uiPriority w:val="99"/>
    <w:semiHidden/>
    <w:rsid w:val="00A11B94"/>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A561F2"/>
    <w:rPr>
      <w:sz w:val="20"/>
      <w:szCs w:val="20"/>
    </w:rPr>
  </w:style>
  <w:style w:type="character" w:customStyle="1" w:styleId="EndnoteTextChar">
    <w:name w:val="Endnote Text Char"/>
    <w:basedOn w:val="DefaultParagraphFont"/>
    <w:link w:val="EndnoteText"/>
    <w:uiPriority w:val="99"/>
    <w:semiHidden/>
    <w:rsid w:val="00A561F2"/>
    <w:rPr>
      <w:rFonts w:ascii="Arial" w:eastAsia="Times New Roman" w:hAnsi="Arial" w:cs="Arial"/>
      <w:sz w:val="20"/>
      <w:szCs w:val="20"/>
    </w:rPr>
  </w:style>
  <w:style w:type="character" w:styleId="EndnoteReference">
    <w:name w:val="endnote reference"/>
    <w:basedOn w:val="DefaultParagraphFont"/>
    <w:uiPriority w:val="99"/>
    <w:semiHidden/>
    <w:unhideWhenUsed/>
    <w:rsid w:val="00A561F2"/>
    <w:rPr>
      <w:vertAlign w:val="superscript"/>
    </w:rPr>
  </w:style>
  <w:style w:type="paragraph" w:styleId="NormalWeb">
    <w:name w:val="Normal (Web)"/>
    <w:basedOn w:val="Normal"/>
    <w:uiPriority w:val="99"/>
    <w:unhideWhenUsed/>
    <w:rsid w:val="00306128"/>
    <w:pPr>
      <w:spacing w:before="100" w:beforeAutospacing="1" w:after="100" w:afterAutospacing="1"/>
    </w:pPr>
    <w:rPr>
      <w:rFonts w:ascii="Times New Roman" w:hAnsi="Times New Roman" w:cs="Times New Roman"/>
    </w:rPr>
  </w:style>
  <w:style w:type="character" w:customStyle="1" w:styleId="ipa">
    <w:name w:val="ipa"/>
    <w:basedOn w:val="DefaultParagraphFont"/>
    <w:rsid w:val="00306128"/>
  </w:style>
  <w:style w:type="character" w:customStyle="1" w:styleId="Heading3Char">
    <w:name w:val="Heading 3 Char"/>
    <w:basedOn w:val="DefaultParagraphFont"/>
    <w:link w:val="Heading3"/>
    <w:uiPriority w:val="9"/>
    <w:rsid w:val="00306128"/>
    <w:rPr>
      <w:rFonts w:ascii="Times New Roman" w:eastAsia="Times New Roman" w:hAnsi="Times New Roman" w:cs="Times New Roman"/>
      <w:b/>
      <w:bCs/>
      <w:sz w:val="27"/>
      <w:szCs w:val="27"/>
    </w:rPr>
  </w:style>
  <w:style w:type="character" w:customStyle="1" w:styleId="mw-headline">
    <w:name w:val="mw-headline"/>
    <w:basedOn w:val="DefaultParagraphFont"/>
    <w:rsid w:val="00306128"/>
  </w:style>
  <w:style w:type="character" w:customStyle="1" w:styleId="mw-editsection1">
    <w:name w:val="mw-editsection1"/>
    <w:basedOn w:val="DefaultParagraphFont"/>
    <w:rsid w:val="00306128"/>
  </w:style>
  <w:style w:type="character" w:customStyle="1" w:styleId="mw-editsection-bracket">
    <w:name w:val="mw-editsection-bracket"/>
    <w:basedOn w:val="DefaultParagraphFont"/>
    <w:rsid w:val="00306128"/>
  </w:style>
  <w:style w:type="character" w:customStyle="1" w:styleId="Heading2Char">
    <w:name w:val="Heading 2 Char"/>
    <w:basedOn w:val="DefaultParagraphFont"/>
    <w:link w:val="Heading2"/>
    <w:uiPriority w:val="9"/>
    <w:semiHidden/>
    <w:rsid w:val="00826C32"/>
    <w:rPr>
      <w:rFonts w:asciiTheme="majorHAnsi" w:eastAsiaTheme="majorEastAsia" w:hAnsiTheme="majorHAnsi" w:cstheme="majorBidi"/>
      <w:b/>
      <w:bCs/>
      <w:color w:val="4F81BD" w:themeColor="accent1"/>
      <w:sz w:val="26"/>
      <w:szCs w:val="26"/>
    </w:rPr>
  </w:style>
  <w:style w:type="paragraph" w:customStyle="1" w:styleId="hbodytext">
    <w:name w:val="h_body_text"/>
    <w:basedOn w:val="Normal"/>
    <w:rsid w:val="00115B8C"/>
    <w:pPr>
      <w:spacing w:before="180" w:after="180" w:line="240" w:lineRule="atLeast"/>
    </w:pPr>
    <w:rPr>
      <w:rFonts w:ascii="Tahoma" w:hAnsi="Tahoma" w:cs="Tahoma"/>
      <w:color w:val="000000"/>
      <w:sz w:val="18"/>
      <w:szCs w:val="18"/>
    </w:rPr>
  </w:style>
  <w:style w:type="character" w:customStyle="1" w:styleId="hbodytext1">
    <w:name w:val="h_body_text1"/>
    <w:basedOn w:val="DefaultParagraphFont"/>
    <w:rsid w:val="00115B8C"/>
    <w:rPr>
      <w:rFonts w:ascii="Tahoma" w:hAnsi="Tahoma" w:cs="Tahoma" w:hint="default"/>
      <w:b w:val="0"/>
      <w:bCs w:val="0"/>
      <w:smallCaps w:val="0"/>
      <w:strike w:val="0"/>
      <w:dstrike w:val="0"/>
      <w:color w:val="000000"/>
      <w:sz w:val="18"/>
      <w:szCs w:val="18"/>
      <w:u w:val="none"/>
      <w:effect w:val="none"/>
    </w:rPr>
  </w:style>
  <w:style w:type="character" w:styleId="HTMLCite">
    <w:name w:val="HTML Cite"/>
    <w:basedOn w:val="DefaultParagraphFont"/>
    <w:uiPriority w:val="99"/>
    <w:semiHidden/>
    <w:unhideWhenUsed/>
    <w:rsid w:val="00115B8C"/>
    <w:rPr>
      <w:i/>
      <w:iCs/>
    </w:rPr>
  </w:style>
  <w:style w:type="character" w:customStyle="1" w:styleId="toctoggle">
    <w:name w:val="toctoggle"/>
    <w:basedOn w:val="DefaultParagraphFont"/>
    <w:rsid w:val="000C1009"/>
  </w:style>
  <w:style w:type="character" w:customStyle="1" w:styleId="tgc">
    <w:name w:val="_tgc"/>
    <w:basedOn w:val="DefaultParagraphFont"/>
    <w:rsid w:val="00253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29101">
      <w:bodyDiv w:val="1"/>
      <w:marLeft w:val="0"/>
      <w:marRight w:val="0"/>
      <w:marTop w:val="0"/>
      <w:marBottom w:val="0"/>
      <w:divBdr>
        <w:top w:val="none" w:sz="0" w:space="0" w:color="auto"/>
        <w:left w:val="none" w:sz="0" w:space="0" w:color="auto"/>
        <w:bottom w:val="none" w:sz="0" w:space="0" w:color="auto"/>
        <w:right w:val="none" w:sz="0" w:space="0" w:color="auto"/>
      </w:divBdr>
      <w:divsChild>
        <w:div w:id="475491726">
          <w:marLeft w:val="0"/>
          <w:marRight w:val="0"/>
          <w:marTop w:val="0"/>
          <w:marBottom w:val="0"/>
          <w:divBdr>
            <w:top w:val="none" w:sz="0" w:space="0" w:color="auto"/>
            <w:left w:val="none" w:sz="0" w:space="0" w:color="auto"/>
            <w:bottom w:val="none" w:sz="0" w:space="0" w:color="auto"/>
            <w:right w:val="none" w:sz="0" w:space="0" w:color="auto"/>
          </w:divBdr>
          <w:divsChild>
            <w:div w:id="856382187">
              <w:marLeft w:val="0"/>
              <w:marRight w:val="0"/>
              <w:marTop w:val="0"/>
              <w:marBottom w:val="0"/>
              <w:divBdr>
                <w:top w:val="none" w:sz="0" w:space="0" w:color="auto"/>
                <w:left w:val="none" w:sz="0" w:space="0" w:color="auto"/>
                <w:bottom w:val="none" w:sz="0" w:space="0" w:color="auto"/>
                <w:right w:val="none" w:sz="0" w:space="0" w:color="auto"/>
              </w:divBdr>
              <w:divsChild>
                <w:div w:id="3425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5566">
      <w:bodyDiv w:val="1"/>
      <w:marLeft w:val="0"/>
      <w:marRight w:val="0"/>
      <w:marTop w:val="0"/>
      <w:marBottom w:val="0"/>
      <w:divBdr>
        <w:top w:val="none" w:sz="0" w:space="0" w:color="auto"/>
        <w:left w:val="none" w:sz="0" w:space="0" w:color="auto"/>
        <w:bottom w:val="none" w:sz="0" w:space="0" w:color="auto"/>
        <w:right w:val="none" w:sz="0" w:space="0" w:color="auto"/>
      </w:divBdr>
      <w:divsChild>
        <w:div w:id="1277248904">
          <w:marLeft w:val="0"/>
          <w:marRight w:val="0"/>
          <w:marTop w:val="0"/>
          <w:marBottom w:val="0"/>
          <w:divBdr>
            <w:top w:val="none" w:sz="0" w:space="0" w:color="auto"/>
            <w:left w:val="none" w:sz="0" w:space="0" w:color="auto"/>
            <w:bottom w:val="none" w:sz="0" w:space="0" w:color="auto"/>
            <w:right w:val="none" w:sz="0" w:space="0" w:color="auto"/>
          </w:divBdr>
          <w:divsChild>
            <w:div w:id="336230283">
              <w:marLeft w:val="0"/>
              <w:marRight w:val="0"/>
              <w:marTop w:val="0"/>
              <w:marBottom w:val="0"/>
              <w:divBdr>
                <w:top w:val="none" w:sz="0" w:space="0" w:color="auto"/>
                <w:left w:val="none" w:sz="0" w:space="0" w:color="auto"/>
                <w:bottom w:val="none" w:sz="0" w:space="0" w:color="auto"/>
                <w:right w:val="none" w:sz="0" w:space="0" w:color="auto"/>
              </w:divBdr>
              <w:divsChild>
                <w:div w:id="12432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1622">
      <w:bodyDiv w:val="1"/>
      <w:marLeft w:val="0"/>
      <w:marRight w:val="0"/>
      <w:marTop w:val="0"/>
      <w:marBottom w:val="0"/>
      <w:divBdr>
        <w:top w:val="none" w:sz="0" w:space="0" w:color="auto"/>
        <w:left w:val="none" w:sz="0" w:space="0" w:color="auto"/>
        <w:bottom w:val="none" w:sz="0" w:space="0" w:color="auto"/>
        <w:right w:val="none" w:sz="0" w:space="0" w:color="auto"/>
      </w:divBdr>
      <w:divsChild>
        <w:div w:id="436029258">
          <w:marLeft w:val="0"/>
          <w:marRight w:val="0"/>
          <w:marTop w:val="0"/>
          <w:marBottom w:val="0"/>
          <w:divBdr>
            <w:top w:val="none" w:sz="0" w:space="0" w:color="auto"/>
            <w:left w:val="none" w:sz="0" w:space="0" w:color="auto"/>
            <w:bottom w:val="none" w:sz="0" w:space="0" w:color="auto"/>
            <w:right w:val="none" w:sz="0" w:space="0" w:color="auto"/>
          </w:divBdr>
          <w:divsChild>
            <w:div w:id="396903463">
              <w:marLeft w:val="0"/>
              <w:marRight w:val="0"/>
              <w:marTop w:val="0"/>
              <w:marBottom w:val="0"/>
              <w:divBdr>
                <w:top w:val="none" w:sz="0" w:space="0" w:color="auto"/>
                <w:left w:val="none" w:sz="0" w:space="0" w:color="auto"/>
                <w:bottom w:val="none" w:sz="0" w:space="0" w:color="auto"/>
                <w:right w:val="none" w:sz="0" w:space="0" w:color="auto"/>
              </w:divBdr>
              <w:divsChild>
                <w:div w:id="6750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261">
      <w:bodyDiv w:val="1"/>
      <w:marLeft w:val="0"/>
      <w:marRight w:val="0"/>
      <w:marTop w:val="0"/>
      <w:marBottom w:val="0"/>
      <w:divBdr>
        <w:top w:val="none" w:sz="0" w:space="0" w:color="auto"/>
        <w:left w:val="none" w:sz="0" w:space="0" w:color="auto"/>
        <w:bottom w:val="none" w:sz="0" w:space="0" w:color="auto"/>
        <w:right w:val="none" w:sz="0" w:space="0" w:color="auto"/>
      </w:divBdr>
      <w:divsChild>
        <w:div w:id="2125729603">
          <w:marLeft w:val="0"/>
          <w:marRight w:val="0"/>
          <w:marTop w:val="0"/>
          <w:marBottom w:val="0"/>
          <w:divBdr>
            <w:top w:val="none" w:sz="0" w:space="0" w:color="auto"/>
            <w:left w:val="none" w:sz="0" w:space="0" w:color="auto"/>
            <w:bottom w:val="none" w:sz="0" w:space="0" w:color="auto"/>
            <w:right w:val="none" w:sz="0" w:space="0" w:color="auto"/>
          </w:divBdr>
          <w:divsChild>
            <w:div w:id="653802066">
              <w:marLeft w:val="0"/>
              <w:marRight w:val="0"/>
              <w:marTop w:val="0"/>
              <w:marBottom w:val="0"/>
              <w:divBdr>
                <w:top w:val="none" w:sz="0" w:space="0" w:color="auto"/>
                <w:left w:val="none" w:sz="0" w:space="0" w:color="auto"/>
                <w:bottom w:val="none" w:sz="0" w:space="0" w:color="auto"/>
                <w:right w:val="none" w:sz="0" w:space="0" w:color="auto"/>
              </w:divBdr>
              <w:divsChild>
                <w:div w:id="12957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7622">
      <w:bodyDiv w:val="1"/>
      <w:marLeft w:val="0"/>
      <w:marRight w:val="0"/>
      <w:marTop w:val="0"/>
      <w:marBottom w:val="0"/>
      <w:divBdr>
        <w:top w:val="none" w:sz="0" w:space="0" w:color="auto"/>
        <w:left w:val="none" w:sz="0" w:space="0" w:color="auto"/>
        <w:bottom w:val="none" w:sz="0" w:space="0" w:color="auto"/>
        <w:right w:val="none" w:sz="0" w:space="0" w:color="auto"/>
      </w:divBdr>
      <w:divsChild>
        <w:div w:id="1363627011">
          <w:marLeft w:val="0"/>
          <w:marRight w:val="0"/>
          <w:marTop w:val="0"/>
          <w:marBottom w:val="0"/>
          <w:divBdr>
            <w:top w:val="none" w:sz="0" w:space="0" w:color="auto"/>
            <w:left w:val="none" w:sz="0" w:space="0" w:color="auto"/>
            <w:bottom w:val="none" w:sz="0" w:space="0" w:color="auto"/>
            <w:right w:val="none" w:sz="0" w:space="0" w:color="auto"/>
          </w:divBdr>
          <w:divsChild>
            <w:div w:id="1733262870">
              <w:marLeft w:val="0"/>
              <w:marRight w:val="0"/>
              <w:marTop w:val="0"/>
              <w:marBottom w:val="0"/>
              <w:divBdr>
                <w:top w:val="none" w:sz="0" w:space="0" w:color="auto"/>
                <w:left w:val="none" w:sz="0" w:space="0" w:color="auto"/>
                <w:bottom w:val="none" w:sz="0" w:space="0" w:color="auto"/>
                <w:right w:val="none" w:sz="0" w:space="0" w:color="auto"/>
              </w:divBdr>
              <w:divsChild>
                <w:div w:id="7825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4371">
      <w:bodyDiv w:val="1"/>
      <w:marLeft w:val="0"/>
      <w:marRight w:val="0"/>
      <w:marTop w:val="0"/>
      <w:marBottom w:val="0"/>
      <w:divBdr>
        <w:top w:val="none" w:sz="0" w:space="0" w:color="auto"/>
        <w:left w:val="none" w:sz="0" w:space="0" w:color="auto"/>
        <w:bottom w:val="none" w:sz="0" w:space="0" w:color="auto"/>
        <w:right w:val="none" w:sz="0" w:space="0" w:color="auto"/>
      </w:divBdr>
      <w:divsChild>
        <w:div w:id="411856585">
          <w:marLeft w:val="0"/>
          <w:marRight w:val="0"/>
          <w:marTop w:val="0"/>
          <w:marBottom w:val="0"/>
          <w:divBdr>
            <w:top w:val="none" w:sz="0" w:space="0" w:color="auto"/>
            <w:left w:val="none" w:sz="0" w:space="0" w:color="auto"/>
            <w:bottom w:val="none" w:sz="0" w:space="0" w:color="auto"/>
            <w:right w:val="none" w:sz="0" w:space="0" w:color="auto"/>
          </w:divBdr>
          <w:divsChild>
            <w:div w:id="109521039">
              <w:marLeft w:val="0"/>
              <w:marRight w:val="0"/>
              <w:marTop w:val="0"/>
              <w:marBottom w:val="0"/>
              <w:divBdr>
                <w:top w:val="none" w:sz="0" w:space="0" w:color="auto"/>
                <w:left w:val="none" w:sz="0" w:space="0" w:color="auto"/>
                <w:bottom w:val="none" w:sz="0" w:space="0" w:color="auto"/>
                <w:right w:val="none" w:sz="0" w:space="0" w:color="auto"/>
              </w:divBdr>
              <w:divsChild>
                <w:div w:id="769004429">
                  <w:marLeft w:val="0"/>
                  <w:marRight w:val="0"/>
                  <w:marTop w:val="0"/>
                  <w:marBottom w:val="0"/>
                  <w:divBdr>
                    <w:top w:val="none" w:sz="0" w:space="0" w:color="auto"/>
                    <w:left w:val="none" w:sz="0" w:space="0" w:color="auto"/>
                    <w:bottom w:val="none" w:sz="0" w:space="0" w:color="auto"/>
                    <w:right w:val="none" w:sz="0" w:space="0" w:color="auto"/>
                  </w:divBdr>
                  <w:divsChild>
                    <w:div w:id="1324965832">
                      <w:marLeft w:val="0"/>
                      <w:marRight w:val="0"/>
                      <w:marTop w:val="0"/>
                      <w:marBottom w:val="0"/>
                      <w:divBdr>
                        <w:top w:val="none" w:sz="0" w:space="0" w:color="auto"/>
                        <w:left w:val="none" w:sz="0" w:space="0" w:color="auto"/>
                        <w:bottom w:val="none" w:sz="0" w:space="0" w:color="auto"/>
                        <w:right w:val="none" w:sz="0" w:space="0" w:color="auto"/>
                      </w:divBdr>
                      <w:divsChild>
                        <w:div w:id="4637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713386">
      <w:bodyDiv w:val="1"/>
      <w:marLeft w:val="0"/>
      <w:marRight w:val="0"/>
      <w:marTop w:val="0"/>
      <w:marBottom w:val="0"/>
      <w:divBdr>
        <w:top w:val="none" w:sz="0" w:space="0" w:color="auto"/>
        <w:left w:val="none" w:sz="0" w:space="0" w:color="auto"/>
        <w:bottom w:val="none" w:sz="0" w:space="0" w:color="auto"/>
        <w:right w:val="none" w:sz="0" w:space="0" w:color="auto"/>
      </w:divBdr>
      <w:divsChild>
        <w:div w:id="1965768639">
          <w:marLeft w:val="0"/>
          <w:marRight w:val="0"/>
          <w:marTop w:val="0"/>
          <w:marBottom w:val="0"/>
          <w:divBdr>
            <w:top w:val="none" w:sz="0" w:space="0" w:color="auto"/>
            <w:left w:val="none" w:sz="0" w:space="0" w:color="auto"/>
            <w:bottom w:val="none" w:sz="0" w:space="0" w:color="auto"/>
            <w:right w:val="none" w:sz="0" w:space="0" w:color="auto"/>
          </w:divBdr>
          <w:divsChild>
            <w:div w:id="1182016137">
              <w:marLeft w:val="0"/>
              <w:marRight w:val="0"/>
              <w:marTop w:val="0"/>
              <w:marBottom w:val="0"/>
              <w:divBdr>
                <w:top w:val="none" w:sz="0" w:space="0" w:color="auto"/>
                <w:left w:val="none" w:sz="0" w:space="0" w:color="auto"/>
                <w:bottom w:val="none" w:sz="0" w:space="0" w:color="auto"/>
                <w:right w:val="none" w:sz="0" w:space="0" w:color="auto"/>
              </w:divBdr>
              <w:divsChild>
                <w:div w:id="14579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01613">
      <w:bodyDiv w:val="1"/>
      <w:marLeft w:val="0"/>
      <w:marRight w:val="0"/>
      <w:marTop w:val="0"/>
      <w:marBottom w:val="0"/>
      <w:divBdr>
        <w:top w:val="none" w:sz="0" w:space="0" w:color="auto"/>
        <w:left w:val="none" w:sz="0" w:space="0" w:color="auto"/>
        <w:bottom w:val="none" w:sz="0" w:space="0" w:color="auto"/>
        <w:right w:val="none" w:sz="0" w:space="0" w:color="auto"/>
      </w:divBdr>
      <w:divsChild>
        <w:div w:id="932740627">
          <w:marLeft w:val="0"/>
          <w:marRight w:val="0"/>
          <w:marTop w:val="0"/>
          <w:marBottom w:val="0"/>
          <w:divBdr>
            <w:top w:val="none" w:sz="0" w:space="0" w:color="auto"/>
            <w:left w:val="none" w:sz="0" w:space="0" w:color="auto"/>
            <w:bottom w:val="none" w:sz="0" w:space="0" w:color="auto"/>
            <w:right w:val="none" w:sz="0" w:space="0" w:color="auto"/>
          </w:divBdr>
          <w:divsChild>
            <w:div w:id="2036811726">
              <w:marLeft w:val="0"/>
              <w:marRight w:val="0"/>
              <w:marTop w:val="0"/>
              <w:marBottom w:val="0"/>
              <w:divBdr>
                <w:top w:val="none" w:sz="0" w:space="0" w:color="auto"/>
                <w:left w:val="none" w:sz="0" w:space="0" w:color="auto"/>
                <w:bottom w:val="none" w:sz="0" w:space="0" w:color="auto"/>
                <w:right w:val="none" w:sz="0" w:space="0" w:color="auto"/>
              </w:divBdr>
              <w:divsChild>
                <w:div w:id="19665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1883">
      <w:bodyDiv w:val="1"/>
      <w:marLeft w:val="0"/>
      <w:marRight w:val="0"/>
      <w:marTop w:val="0"/>
      <w:marBottom w:val="0"/>
      <w:divBdr>
        <w:top w:val="none" w:sz="0" w:space="0" w:color="auto"/>
        <w:left w:val="none" w:sz="0" w:space="0" w:color="auto"/>
        <w:bottom w:val="none" w:sz="0" w:space="0" w:color="auto"/>
        <w:right w:val="none" w:sz="0" w:space="0" w:color="auto"/>
      </w:divBdr>
      <w:divsChild>
        <w:div w:id="1573393288">
          <w:marLeft w:val="0"/>
          <w:marRight w:val="0"/>
          <w:marTop w:val="0"/>
          <w:marBottom w:val="0"/>
          <w:divBdr>
            <w:top w:val="none" w:sz="0" w:space="0" w:color="auto"/>
            <w:left w:val="none" w:sz="0" w:space="0" w:color="auto"/>
            <w:bottom w:val="none" w:sz="0" w:space="0" w:color="auto"/>
            <w:right w:val="none" w:sz="0" w:space="0" w:color="auto"/>
          </w:divBdr>
          <w:divsChild>
            <w:div w:id="344131427">
              <w:marLeft w:val="0"/>
              <w:marRight w:val="0"/>
              <w:marTop w:val="0"/>
              <w:marBottom w:val="0"/>
              <w:divBdr>
                <w:top w:val="none" w:sz="0" w:space="0" w:color="auto"/>
                <w:left w:val="none" w:sz="0" w:space="0" w:color="auto"/>
                <w:bottom w:val="none" w:sz="0" w:space="0" w:color="auto"/>
                <w:right w:val="none" w:sz="0" w:space="0" w:color="auto"/>
              </w:divBdr>
              <w:divsChild>
                <w:div w:id="17039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7011">
      <w:bodyDiv w:val="1"/>
      <w:marLeft w:val="0"/>
      <w:marRight w:val="0"/>
      <w:marTop w:val="0"/>
      <w:marBottom w:val="0"/>
      <w:divBdr>
        <w:top w:val="none" w:sz="0" w:space="0" w:color="auto"/>
        <w:left w:val="none" w:sz="0" w:space="0" w:color="auto"/>
        <w:bottom w:val="none" w:sz="0" w:space="0" w:color="auto"/>
        <w:right w:val="none" w:sz="0" w:space="0" w:color="auto"/>
      </w:divBdr>
      <w:divsChild>
        <w:div w:id="517739256">
          <w:marLeft w:val="0"/>
          <w:marRight w:val="0"/>
          <w:marTop w:val="0"/>
          <w:marBottom w:val="0"/>
          <w:divBdr>
            <w:top w:val="none" w:sz="0" w:space="0" w:color="auto"/>
            <w:left w:val="none" w:sz="0" w:space="0" w:color="auto"/>
            <w:bottom w:val="none" w:sz="0" w:space="0" w:color="auto"/>
            <w:right w:val="none" w:sz="0" w:space="0" w:color="auto"/>
          </w:divBdr>
          <w:divsChild>
            <w:div w:id="631666981">
              <w:marLeft w:val="0"/>
              <w:marRight w:val="0"/>
              <w:marTop w:val="0"/>
              <w:marBottom w:val="0"/>
              <w:divBdr>
                <w:top w:val="none" w:sz="0" w:space="0" w:color="auto"/>
                <w:left w:val="none" w:sz="0" w:space="0" w:color="auto"/>
                <w:bottom w:val="none" w:sz="0" w:space="0" w:color="auto"/>
                <w:right w:val="none" w:sz="0" w:space="0" w:color="auto"/>
              </w:divBdr>
              <w:divsChild>
                <w:div w:id="18618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2118">
      <w:bodyDiv w:val="1"/>
      <w:marLeft w:val="0"/>
      <w:marRight w:val="0"/>
      <w:marTop w:val="0"/>
      <w:marBottom w:val="0"/>
      <w:divBdr>
        <w:top w:val="none" w:sz="0" w:space="0" w:color="auto"/>
        <w:left w:val="none" w:sz="0" w:space="0" w:color="auto"/>
        <w:bottom w:val="none" w:sz="0" w:space="0" w:color="auto"/>
        <w:right w:val="none" w:sz="0" w:space="0" w:color="auto"/>
      </w:divBdr>
      <w:divsChild>
        <w:div w:id="1109663495">
          <w:marLeft w:val="0"/>
          <w:marRight w:val="0"/>
          <w:marTop w:val="0"/>
          <w:marBottom w:val="0"/>
          <w:divBdr>
            <w:top w:val="none" w:sz="0" w:space="0" w:color="auto"/>
            <w:left w:val="none" w:sz="0" w:space="0" w:color="auto"/>
            <w:bottom w:val="none" w:sz="0" w:space="0" w:color="auto"/>
            <w:right w:val="none" w:sz="0" w:space="0" w:color="auto"/>
          </w:divBdr>
          <w:divsChild>
            <w:div w:id="1754275010">
              <w:marLeft w:val="0"/>
              <w:marRight w:val="0"/>
              <w:marTop w:val="0"/>
              <w:marBottom w:val="0"/>
              <w:divBdr>
                <w:top w:val="none" w:sz="0" w:space="0" w:color="auto"/>
                <w:left w:val="none" w:sz="0" w:space="0" w:color="auto"/>
                <w:bottom w:val="none" w:sz="0" w:space="0" w:color="auto"/>
                <w:right w:val="none" w:sz="0" w:space="0" w:color="auto"/>
              </w:divBdr>
              <w:divsChild>
                <w:div w:id="16156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9275">
      <w:bodyDiv w:val="1"/>
      <w:marLeft w:val="0"/>
      <w:marRight w:val="0"/>
      <w:marTop w:val="0"/>
      <w:marBottom w:val="0"/>
      <w:divBdr>
        <w:top w:val="none" w:sz="0" w:space="0" w:color="auto"/>
        <w:left w:val="none" w:sz="0" w:space="0" w:color="auto"/>
        <w:bottom w:val="none" w:sz="0" w:space="0" w:color="auto"/>
        <w:right w:val="none" w:sz="0" w:space="0" w:color="auto"/>
      </w:divBdr>
      <w:divsChild>
        <w:div w:id="1949966494">
          <w:marLeft w:val="0"/>
          <w:marRight w:val="0"/>
          <w:marTop w:val="0"/>
          <w:marBottom w:val="0"/>
          <w:divBdr>
            <w:top w:val="none" w:sz="0" w:space="0" w:color="auto"/>
            <w:left w:val="none" w:sz="0" w:space="0" w:color="auto"/>
            <w:bottom w:val="none" w:sz="0" w:space="0" w:color="auto"/>
            <w:right w:val="none" w:sz="0" w:space="0" w:color="auto"/>
          </w:divBdr>
          <w:divsChild>
            <w:div w:id="23211908">
              <w:marLeft w:val="0"/>
              <w:marRight w:val="0"/>
              <w:marTop w:val="0"/>
              <w:marBottom w:val="0"/>
              <w:divBdr>
                <w:top w:val="none" w:sz="0" w:space="0" w:color="auto"/>
                <w:left w:val="none" w:sz="0" w:space="0" w:color="auto"/>
                <w:bottom w:val="none" w:sz="0" w:space="0" w:color="auto"/>
                <w:right w:val="none" w:sz="0" w:space="0" w:color="auto"/>
              </w:divBdr>
              <w:divsChild>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5129">
      <w:bodyDiv w:val="1"/>
      <w:marLeft w:val="0"/>
      <w:marRight w:val="0"/>
      <w:marTop w:val="0"/>
      <w:marBottom w:val="0"/>
      <w:divBdr>
        <w:top w:val="none" w:sz="0" w:space="0" w:color="auto"/>
        <w:left w:val="none" w:sz="0" w:space="0" w:color="auto"/>
        <w:bottom w:val="none" w:sz="0" w:space="0" w:color="auto"/>
        <w:right w:val="none" w:sz="0" w:space="0" w:color="auto"/>
      </w:divBdr>
      <w:divsChild>
        <w:div w:id="1804275201">
          <w:marLeft w:val="0"/>
          <w:marRight w:val="0"/>
          <w:marTop w:val="0"/>
          <w:marBottom w:val="0"/>
          <w:divBdr>
            <w:top w:val="none" w:sz="0" w:space="0" w:color="auto"/>
            <w:left w:val="none" w:sz="0" w:space="0" w:color="auto"/>
            <w:bottom w:val="none" w:sz="0" w:space="0" w:color="auto"/>
            <w:right w:val="none" w:sz="0" w:space="0" w:color="auto"/>
          </w:divBdr>
          <w:divsChild>
            <w:div w:id="185217407">
              <w:marLeft w:val="0"/>
              <w:marRight w:val="0"/>
              <w:marTop w:val="0"/>
              <w:marBottom w:val="0"/>
              <w:divBdr>
                <w:top w:val="none" w:sz="0" w:space="0" w:color="auto"/>
                <w:left w:val="none" w:sz="0" w:space="0" w:color="auto"/>
                <w:bottom w:val="none" w:sz="0" w:space="0" w:color="auto"/>
                <w:right w:val="none" w:sz="0" w:space="0" w:color="auto"/>
              </w:divBdr>
              <w:divsChild>
                <w:div w:id="9776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96689">
      <w:bodyDiv w:val="1"/>
      <w:marLeft w:val="0"/>
      <w:marRight w:val="0"/>
      <w:marTop w:val="0"/>
      <w:marBottom w:val="0"/>
      <w:divBdr>
        <w:top w:val="none" w:sz="0" w:space="0" w:color="auto"/>
        <w:left w:val="none" w:sz="0" w:space="0" w:color="auto"/>
        <w:bottom w:val="none" w:sz="0" w:space="0" w:color="auto"/>
        <w:right w:val="none" w:sz="0" w:space="0" w:color="auto"/>
      </w:divBdr>
      <w:divsChild>
        <w:div w:id="1458529269">
          <w:marLeft w:val="0"/>
          <w:marRight w:val="0"/>
          <w:marTop w:val="0"/>
          <w:marBottom w:val="0"/>
          <w:divBdr>
            <w:top w:val="none" w:sz="0" w:space="0" w:color="auto"/>
            <w:left w:val="none" w:sz="0" w:space="0" w:color="auto"/>
            <w:bottom w:val="none" w:sz="0" w:space="0" w:color="auto"/>
            <w:right w:val="none" w:sz="0" w:space="0" w:color="auto"/>
          </w:divBdr>
          <w:divsChild>
            <w:div w:id="1579748785">
              <w:marLeft w:val="0"/>
              <w:marRight w:val="0"/>
              <w:marTop w:val="0"/>
              <w:marBottom w:val="0"/>
              <w:divBdr>
                <w:top w:val="none" w:sz="0" w:space="0" w:color="auto"/>
                <w:left w:val="none" w:sz="0" w:space="0" w:color="auto"/>
                <w:bottom w:val="none" w:sz="0" w:space="0" w:color="auto"/>
                <w:right w:val="none" w:sz="0" w:space="0" w:color="auto"/>
              </w:divBdr>
              <w:divsChild>
                <w:div w:id="897740523">
                  <w:marLeft w:val="0"/>
                  <w:marRight w:val="0"/>
                  <w:marTop w:val="0"/>
                  <w:marBottom w:val="0"/>
                  <w:divBdr>
                    <w:top w:val="none" w:sz="0" w:space="0" w:color="auto"/>
                    <w:left w:val="none" w:sz="0" w:space="0" w:color="auto"/>
                    <w:bottom w:val="none" w:sz="0" w:space="0" w:color="auto"/>
                    <w:right w:val="none" w:sz="0" w:space="0" w:color="auto"/>
                  </w:divBdr>
                  <w:divsChild>
                    <w:div w:id="284504354">
                      <w:marLeft w:val="0"/>
                      <w:marRight w:val="0"/>
                      <w:marTop w:val="0"/>
                      <w:marBottom w:val="120"/>
                      <w:divBdr>
                        <w:top w:val="none" w:sz="0" w:space="0" w:color="auto"/>
                        <w:left w:val="none" w:sz="0" w:space="0" w:color="auto"/>
                        <w:bottom w:val="none" w:sz="0" w:space="0" w:color="auto"/>
                        <w:right w:val="none" w:sz="0" w:space="0" w:color="auto"/>
                      </w:divBdr>
                    </w:div>
                    <w:div w:id="1761481549">
                      <w:marLeft w:val="0"/>
                      <w:marRight w:val="0"/>
                      <w:marTop w:val="0"/>
                      <w:marBottom w:val="0"/>
                      <w:divBdr>
                        <w:top w:val="none" w:sz="0" w:space="0" w:color="auto"/>
                        <w:left w:val="none" w:sz="0" w:space="0" w:color="auto"/>
                        <w:bottom w:val="none" w:sz="0" w:space="0" w:color="auto"/>
                        <w:right w:val="none" w:sz="0" w:space="0" w:color="auto"/>
                      </w:divBdr>
                      <w:divsChild>
                        <w:div w:id="704527677">
                          <w:marLeft w:val="0"/>
                          <w:marRight w:val="0"/>
                          <w:marTop w:val="0"/>
                          <w:marBottom w:val="0"/>
                          <w:divBdr>
                            <w:top w:val="none" w:sz="0" w:space="0" w:color="auto"/>
                            <w:left w:val="none" w:sz="0" w:space="0" w:color="auto"/>
                            <w:bottom w:val="none" w:sz="0" w:space="0" w:color="auto"/>
                            <w:right w:val="none" w:sz="0" w:space="0" w:color="auto"/>
                          </w:divBdr>
                          <w:divsChild>
                            <w:div w:id="19426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3510">
                      <w:marLeft w:val="0"/>
                      <w:marRight w:val="0"/>
                      <w:marTop w:val="0"/>
                      <w:marBottom w:val="120"/>
                      <w:divBdr>
                        <w:top w:val="none" w:sz="0" w:space="0" w:color="auto"/>
                        <w:left w:val="none" w:sz="0" w:space="0" w:color="auto"/>
                        <w:bottom w:val="none" w:sz="0" w:space="0" w:color="auto"/>
                        <w:right w:val="none" w:sz="0" w:space="0" w:color="auto"/>
                      </w:divBdr>
                    </w:div>
                    <w:div w:id="158204185">
                      <w:marLeft w:val="0"/>
                      <w:marRight w:val="0"/>
                      <w:marTop w:val="0"/>
                      <w:marBottom w:val="0"/>
                      <w:divBdr>
                        <w:top w:val="none" w:sz="0" w:space="0" w:color="auto"/>
                        <w:left w:val="none" w:sz="0" w:space="0" w:color="auto"/>
                        <w:bottom w:val="none" w:sz="0" w:space="0" w:color="auto"/>
                        <w:right w:val="none" w:sz="0" w:space="0" w:color="auto"/>
                      </w:divBdr>
                      <w:divsChild>
                        <w:div w:id="1275988025">
                          <w:marLeft w:val="0"/>
                          <w:marRight w:val="0"/>
                          <w:marTop w:val="0"/>
                          <w:marBottom w:val="0"/>
                          <w:divBdr>
                            <w:top w:val="none" w:sz="0" w:space="0" w:color="auto"/>
                            <w:left w:val="none" w:sz="0" w:space="0" w:color="auto"/>
                            <w:bottom w:val="none" w:sz="0" w:space="0" w:color="auto"/>
                            <w:right w:val="none" w:sz="0" w:space="0" w:color="auto"/>
                          </w:divBdr>
                          <w:divsChild>
                            <w:div w:id="18965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90424">
                      <w:marLeft w:val="0"/>
                      <w:marRight w:val="0"/>
                      <w:marTop w:val="0"/>
                      <w:marBottom w:val="0"/>
                      <w:divBdr>
                        <w:top w:val="none" w:sz="0" w:space="0" w:color="auto"/>
                        <w:left w:val="none" w:sz="0" w:space="0" w:color="auto"/>
                        <w:bottom w:val="none" w:sz="0" w:space="0" w:color="auto"/>
                        <w:right w:val="none" w:sz="0" w:space="0" w:color="auto"/>
                      </w:divBdr>
                      <w:divsChild>
                        <w:div w:id="1099443820">
                          <w:marLeft w:val="0"/>
                          <w:marRight w:val="0"/>
                          <w:marTop w:val="0"/>
                          <w:marBottom w:val="0"/>
                          <w:divBdr>
                            <w:top w:val="none" w:sz="0" w:space="0" w:color="auto"/>
                            <w:left w:val="none" w:sz="0" w:space="0" w:color="auto"/>
                            <w:bottom w:val="none" w:sz="0" w:space="0" w:color="auto"/>
                            <w:right w:val="none" w:sz="0" w:space="0" w:color="auto"/>
                          </w:divBdr>
                          <w:divsChild>
                            <w:div w:id="9070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50372">
      <w:bodyDiv w:val="1"/>
      <w:marLeft w:val="0"/>
      <w:marRight w:val="0"/>
      <w:marTop w:val="0"/>
      <w:marBottom w:val="0"/>
      <w:divBdr>
        <w:top w:val="none" w:sz="0" w:space="0" w:color="auto"/>
        <w:left w:val="none" w:sz="0" w:space="0" w:color="auto"/>
        <w:bottom w:val="none" w:sz="0" w:space="0" w:color="auto"/>
        <w:right w:val="none" w:sz="0" w:space="0" w:color="auto"/>
      </w:divBdr>
      <w:divsChild>
        <w:div w:id="281108102">
          <w:marLeft w:val="0"/>
          <w:marRight w:val="0"/>
          <w:marTop w:val="0"/>
          <w:marBottom w:val="0"/>
          <w:divBdr>
            <w:top w:val="none" w:sz="0" w:space="0" w:color="auto"/>
            <w:left w:val="none" w:sz="0" w:space="0" w:color="auto"/>
            <w:bottom w:val="none" w:sz="0" w:space="0" w:color="auto"/>
            <w:right w:val="none" w:sz="0" w:space="0" w:color="auto"/>
          </w:divBdr>
          <w:divsChild>
            <w:div w:id="1708213487">
              <w:marLeft w:val="0"/>
              <w:marRight w:val="0"/>
              <w:marTop w:val="0"/>
              <w:marBottom w:val="0"/>
              <w:divBdr>
                <w:top w:val="none" w:sz="0" w:space="0" w:color="auto"/>
                <w:left w:val="none" w:sz="0" w:space="0" w:color="auto"/>
                <w:bottom w:val="none" w:sz="0" w:space="0" w:color="auto"/>
                <w:right w:val="none" w:sz="0" w:space="0" w:color="auto"/>
              </w:divBdr>
              <w:divsChild>
                <w:div w:id="20522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52123">
      <w:bodyDiv w:val="1"/>
      <w:marLeft w:val="0"/>
      <w:marRight w:val="0"/>
      <w:marTop w:val="0"/>
      <w:marBottom w:val="0"/>
      <w:divBdr>
        <w:top w:val="none" w:sz="0" w:space="0" w:color="auto"/>
        <w:left w:val="none" w:sz="0" w:space="0" w:color="auto"/>
        <w:bottom w:val="none" w:sz="0" w:space="0" w:color="auto"/>
        <w:right w:val="none" w:sz="0" w:space="0" w:color="auto"/>
      </w:divBdr>
      <w:divsChild>
        <w:div w:id="2048800221">
          <w:marLeft w:val="0"/>
          <w:marRight w:val="0"/>
          <w:marTop w:val="0"/>
          <w:marBottom w:val="0"/>
          <w:divBdr>
            <w:top w:val="none" w:sz="0" w:space="0" w:color="auto"/>
            <w:left w:val="none" w:sz="0" w:space="0" w:color="auto"/>
            <w:bottom w:val="none" w:sz="0" w:space="0" w:color="auto"/>
            <w:right w:val="none" w:sz="0" w:space="0" w:color="auto"/>
          </w:divBdr>
          <w:divsChild>
            <w:div w:id="2091197285">
              <w:marLeft w:val="0"/>
              <w:marRight w:val="0"/>
              <w:marTop w:val="0"/>
              <w:marBottom w:val="0"/>
              <w:divBdr>
                <w:top w:val="none" w:sz="0" w:space="0" w:color="auto"/>
                <w:left w:val="none" w:sz="0" w:space="0" w:color="auto"/>
                <w:bottom w:val="none" w:sz="0" w:space="0" w:color="auto"/>
                <w:right w:val="none" w:sz="0" w:space="0" w:color="auto"/>
              </w:divBdr>
              <w:divsChild>
                <w:div w:id="21325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1427">
      <w:bodyDiv w:val="1"/>
      <w:marLeft w:val="0"/>
      <w:marRight w:val="0"/>
      <w:marTop w:val="0"/>
      <w:marBottom w:val="0"/>
      <w:divBdr>
        <w:top w:val="none" w:sz="0" w:space="0" w:color="auto"/>
        <w:left w:val="none" w:sz="0" w:space="0" w:color="auto"/>
        <w:bottom w:val="none" w:sz="0" w:space="0" w:color="auto"/>
        <w:right w:val="none" w:sz="0" w:space="0" w:color="auto"/>
      </w:divBdr>
      <w:divsChild>
        <w:div w:id="1044866932">
          <w:marLeft w:val="0"/>
          <w:marRight w:val="0"/>
          <w:marTop w:val="0"/>
          <w:marBottom w:val="0"/>
          <w:divBdr>
            <w:top w:val="none" w:sz="0" w:space="0" w:color="auto"/>
            <w:left w:val="none" w:sz="0" w:space="0" w:color="auto"/>
            <w:bottom w:val="none" w:sz="0" w:space="0" w:color="auto"/>
            <w:right w:val="none" w:sz="0" w:space="0" w:color="auto"/>
          </w:divBdr>
          <w:divsChild>
            <w:div w:id="1056464651">
              <w:marLeft w:val="0"/>
              <w:marRight w:val="0"/>
              <w:marTop w:val="0"/>
              <w:marBottom w:val="0"/>
              <w:divBdr>
                <w:top w:val="none" w:sz="0" w:space="0" w:color="auto"/>
                <w:left w:val="none" w:sz="0" w:space="0" w:color="auto"/>
                <w:bottom w:val="none" w:sz="0" w:space="0" w:color="auto"/>
                <w:right w:val="none" w:sz="0" w:space="0" w:color="auto"/>
              </w:divBdr>
              <w:divsChild>
                <w:div w:id="1052994876">
                  <w:marLeft w:val="0"/>
                  <w:marRight w:val="0"/>
                  <w:marTop w:val="0"/>
                  <w:marBottom w:val="0"/>
                  <w:divBdr>
                    <w:top w:val="none" w:sz="0" w:space="0" w:color="auto"/>
                    <w:left w:val="none" w:sz="0" w:space="0" w:color="auto"/>
                    <w:bottom w:val="none" w:sz="0" w:space="0" w:color="auto"/>
                    <w:right w:val="none" w:sz="0" w:space="0" w:color="auto"/>
                  </w:divBdr>
                  <w:divsChild>
                    <w:div w:id="765926070">
                      <w:marLeft w:val="336"/>
                      <w:marRight w:val="0"/>
                      <w:marTop w:val="120"/>
                      <w:marBottom w:val="192"/>
                      <w:divBdr>
                        <w:top w:val="single" w:sz="6" w:space="5" w:color="AAAAAA"/>
                        <w:left w:val="single" w:sz="6" w:space="5" w:color="AAAAAA"/>
                        <w:bottom w:val="single" w:sz="6" w:space="5" w:color="AAAAAA"/>
                        <w:right w:val="single" w:sz="6" w:space="5" w:color="AAAAAA"/>
                      </w:divBdr>
                      <w:divsChild>
                        <w:div w:id="10902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sofworld.com/physical-map/maps/africa-physical-map.jpg" TargetMode="External"/><Relationship Id="rId18" Type="http://schemas.openxmlformats.org/officeDocument/2006/relationships/image" Target="media/image4.jpeg"/><Relationship Id="rId26" Type="http://schemas.openxmlformats.org/officeDocument/2006/relationships/hyperlink" Target="http://imageweb-cdn.magnoliasoft.net/bridgeman/fullsize/kw441407.jpg" TargetMode="External"/><Relationship Id="rId39" Type="http://schemas.openxmlformats.org/officeDocument/2006/relationships/hyperlink" Target="http://legacy.fordham.edu/halsall/med/leo_afri.asp" TargetMode="External"/><Relationship Id="rId21" Type="http://schemas.openxmlformats.org/officeDocument/2006/relationships/hyperlink" Target="https://niiash.files.wordpress.com/2014/12/fanti-dance-gold-coast-1835-james-edward-alexander-narrative-of-a-voyage-of-observation-among-the-colonies-of-western-africa-london-1837.jpg" TargetMode="External"/><Relationship Id="rId34" Type="http://schemas.openxmlformats.org/officeDocument/2006/relationships/image" Target="media/image11.jpeg"/><Relationship Id="rId42" Type="http://schemas.openxmlformats.org/officeDocument/2006/relationships/hyperlink" Target="http://legacy.fordham.edu/halsall/med/leo_afri.asp" TargetMode="External"/><Relationship Id="rId47" Type="http://schemas.openxmlformats.org/officeDocument/2006/relationships/image" Target="media/image14.jpeg"/><Relationship Id="rId50" Type="http://schemas.openxmlformats.org/officeDocument/2006/relationships/hyperlink" Target="http://akbarn.com/public_html/AfricanCountry/Gabon/Gambia/gambia_map.gif" TargetMode="External"/><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hyperlink" Target="http://www.redlandsfortnightly.org/images/tripoli.jpg" TargetMode="External"/><Relationship Id="rId76" Type="http://schemas.openxmlformats.org/officeDocument/2006/relationships/hyperlink" Target="http://www.onlinenigeria.com/map.gif" TargetMode="Externa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n.wikipedia.org/wiki/File:Kwarastatedrummers.jpg" TargetMode="External"/><Relationship Id="rId11" Type="http://schemas.openxmlformats.org/officeDocument/2006/relationships/hyperlink" Target="https://independent.academia.edu/wwwtalkinghistoryorgCohenhtml" TargetMode="External"/><Relationship Id="rId24" Type="http://schemas.openxmlformats.org/officeDocument/2006/relationships/hyperlink" Target="http://www.tribal-art-auktion.de/en/catalogue164/d10_321/" TargetMode="External"/><Relationship Id="rId32" Type="http://schemas.openxmlformats.org/officeDocument/2006/relationships/image" Target="media/image10.gif"/><Relationship Id="rId37" Type="http://schemas.openxmlformats.org/officeDocument/2006/relationships/image" Target="media/image12.jpeg"/><Relationship Id="rId40" Type="http://schemas.openxmlformats.org/officeDocument/2006/relationships/hyperlink" Target="http://legacy.fordham.edu/halsall/med/leo_afri.asp" TargetMode="External"/><Relationship Id="rId45" Type="http://schemas.openxmlformats.org/officeDocument/2006/relationships/image" Target="media/image13.png"/><Relationship Id="rId53" Type="http://schemas.openxmlformats.org/officeDocument/2006/relationships/image" Target="media/image17.jpeg"/><Relationship Id="rId58" Type="http://schemas.openxmlformats.org/officeDocument/2006/relationships/hyperlink" Target="http://images.china.cn/attachement/jpg/site1007/20110322/0019b91ec74f0ef28a9009.jpg" TargetMode="External"/><Relationship Id="rId66" Type="http://schemas.openxmlformats.org/officeDocument/2006/relationships/hyperlink" Target="http://www.mobilecomms-technology.com/projects/nitel-gsm/images/4-mtel-coverage.gif" TargetMode="External"/><Relationship Id="rId74" Type="http://schemas.openxmlformats.org/officeDocument/2006/relationships/hyperlink" Target="http://images.nypl.org/index.php?id=1200124&amp;t=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jpeg"/><Relationship Id="rId10" Type="http://schemas.openxmlformats.org/officeDocument/2006/relationships/hyperlink" Target="https://www.academia.edu/2075263/Listening_to_the_Better_Angels_of_Our_Nature_Ethnicity_Self-Determination_and_the_American_Empire" TargetMode="External"/><Relationship Id="rId19" Type="http://schemas.openxmlformats.org/officeDocument/2006/relationships/hyperlink" Target="http://farrellworldcultures.karnscity.wikispaces.net/file/view/Africa_West_African_Kingdoms.jpg/196474800/391x448/Africa_West_African_Kingdoms.jpg" TargetMode="External"/><Relationship Id="rId31" Type="http://schemas.openxmlformats.org/officeDocument/2006/relationships/hyperlink" Target="http://en.wikipedia.org/wiki/Talking_drum" TargetMode="External"/><Relationship Id="rId44" Type="http://schemas.openxmlformats.org/officeDocument/2006/relationships/hyperlink" Target="http://legacy.fordham.edu/halsall/med/leo_afri.asp" TargetMode="External"/><Relationship Id="rId52" Type="http://schemas.openxmlformats.org/officeDocument/2006/relationships/hyperlink" Target="http://www.mundocuriososencillo.com/ConquistaTierra/Imagenes/MugoPark/Parkroutes.jpg" TargetMode="External"/><Relationship Id="rId60" Type="http://schemas.openxmlformats.org/officeDocument/2006/relationships/hyperlink" Target="http://www.studentnewsdaily.com/wp-content/uploads/2014/03/image1369.gif" TargetMode="External"/><Relationship Id="rId65" Type="http://schemas.openxmlformats.org/officeDocument/2006/relationships/image" Target="media/image23.gif"/><Relationship Id="rId73" Type="http://schemas.openxmlformats.org/officeDocument/2006/relationships/image" Target="media/image27.jpeg"/><Relationship Id="rId78" Type="http://schemas.openxmlformats.org/officeDocument/2006/relationships/hyperlink" Target="http://www.monitor.co.ug/image/view/-/1369060/highRes/343105/-/maxw/600/-/wbvjpe/-/special01px.jpg" TargetMode="External"/><Relationship Id="rId4" Type="http://schemas.openxmlformats.org/officeDocument/2006/relationships/settings" Target="settings.xml"/><Relationship Id="rId9" Type="http://schemas.openxmlformats.org/officeDocument/2006/relationships/hyperlink" Target="https://www.academia.edu/2075263/Listening_to_the_Better_Angels_of_Our_Nature_Ethnicity_Self-Determination_and_the_American_Empire" TargetMode="External"/><Relationship Id="rId14" Type="http://schemas.openxmlformats.org/officeDocument/2006/relationships/image" Target="media/image2.jpeg"/><Relationship Id="rId22" Type="http://schemas.openxmlformats.org/officeDocument/2006/relationships/hyperlink" Target="http://www.tribal-art-auktion.de/redirect.php?highres=4663-004_1366x2048"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en.wikipedia.org/wiki/Timbuktu" TargetMode="External"/><Relationship Id="rId43" Type="http://schemas.openxmlformats.org/officeDocument/2006/relationships/hyperlink" Target="http://legacy.fordham.edu/halsall/med/leo_afri.asp" TargetMode="External"/><Relationship Id="rId48" Type="http://schemas.openxmlformats.org/officeDocument/2006/relationships/hyperlink" Target="http://study.com/cimages/multimages/16/barbary-coast-map.jpg" TargetMode="External"/><Relationship Id="rId56" Type="http://schemas.openxmlformats.org/officeDocument/2006/relationships/hyperlink" Target="http://highered.mheducation.com/sites/dl/free/0072963786/817718/ch01_map2.jpg" TargetMode="External"/><Relationship Id="rId64" Type="http://schemas.openxmlformats.org/officeDocument/2006/relationships/hyperlink" Target="http://www.thelongridersguild.com/clapperton-map.jpg" TargetMode="External"/><Relationship Id="rId69" Type="http://schemas.openxmlformats.org/officeDocument/2006/relationships/image" Target="media/image25.gif"/><Relationship Id="rId77" Type="http://schemas.openxmlformats.org/officeDocument/2006/relationships/image" Target="media/image29.jpeg"/><Relationship Id="rId8" Type="http://schemas.openxmlformats.org/officeDocument/2006/relationships/hyperlink" Target="https://www.academia.edu/2075263/Listening_to_the_Better_Angels_of_Our_Nature_Ethnicity_Self-Determination_and_the_American_Empire" TargetMode="External"/><Relationship Id="rId51" Type="http://schemas.openxmlformats.org/officeDocument/2006/relationships/image" Target="media/image16.jpeg"/><Relationship Id="rId72" Type="http://schemas.openxmlformats.org/officeDocument/2006/relationships/hyperlink" Target="http://exploringafrica.matrix.msu.edu/images/colonialism1914.jp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ationsonline.org/maps/African-language-map2.png" TargetMode="External"/><Relationship Id="rId25" Type="http://schemas.openxmlformats.org/officeDocument/2006/relationships/image" Target="media/image7.jpeg"/><Relationship Id="rId33" Type="http://schemas.openxmlformats.org/officeDocument/2006/relationships/hyperlink" Target="http://s.hswstatic.com/gif/willow/history-of-mali0.gif" TargetMode="External"/><Relationship Id="rId38" Type="http://schemas.openxmlformats.org/officeDocument/2006/relationships/hyperlink" Target="http://en.wikipedia.org/wiki/Timbuktu" TargetMode="External"/><Relationship Id="rId46" Type="http://schemas.openxmlformats.org/officeDocument/2006/relationships/hyperlink" Target="http://en.wikipedia.org/wiki/Askia_Mohammad_I" TargetMode="External"/><Relationship Id="rId59" Type="http://schemas.openxmlformats.org/officeDocument/2006/relationships/image" Target="media/image20.gif"/><Relationship Id="rId67" Type="http://schemas.openxmlformats.org/officeDocument/2006/relationships/image" Target="media/image24.jpeg"/><Relationship Id="rId20" Type="http://schemas.openxmlformats.org/officeDocument/2006/relationships/image" Target="media/image5.jpeg"/><Relationship Id="rId41" Type="http://schemas.openxmlformats.org/officeDocument/2006/relationships/hyperlink" Target="http://legacy.fordham.edu/halsall/med/leo_afri.asp" TargetMode="External"/><Relationship Id="rId54" Type="http://schemas.openxmlformats.org/officeDocument/2006/relationships/hyperlink" Target="http://www.ewpnet.com/libya/extreme.jpg" TargetMode="External"/><Relationship Id="rId62" Type="http://schemas.openxmlformats.org/officeDocument/2006/relationships/hyperlink" Target="http://upload.wikimedia.org/wikipedia/commons/thumb/a/a9/Hugh_Clapperton_portrait.jpg/220px-Hugh_Clapperton_portrait.jpg" TargetMode="External"/><Relationship Id="rId70" Type="http://schemas.openxmlformats.org/officeDocument/2006/relationships/hyperlink" Target="http://1.bp.blogspot.com/_YftuKO4Vcdc/TPED2-YaGCI/AAAAAAAAAaQ/c9sWL214xqg/s1600/detailed_senegal.gif" TargetMode="External"/><Relationship Id="rId75"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tatic.trunity.net/images/179848/500x340/scale/sahara_desert_02.jpg" TargetMode="External"/><Relationship Id="rId23" Type="http://schemas.openxmlformats.org/officeDocument/2006/relationships/image" Target="media/image6.jpeg"/><Relationship Id="rId28" Type="http://schemas.openxmlformats.org/officeDocument/2006/relationships/hyperlink" Target="http://upload.wikimedia.org/wikipedia/commons/3/31/SlaveDanceand_Music.jpg" TargetMode="External"/><Relationship Id="rId36" Type="http://schemas.openxmlformats.org/officeDocument/2006/relationships/hyperlink" Target="http://en.wikipedia.org/wiki/File:Timbuktu_Mosque_Sankore.jpg" TargetMode="External"/><Relationship Id="rId49" Type="http://schemas.openxmlformats.org/officeDocument/2006/relationships/image" Target="media/image15.gif"/><Relationship Id="rId57" Type="http://schemas.openxmlformats.org/officeDocument/2006/relationships/image" Target="media/image19.jpeg"/></Relationships>
</file>

<file path=word/_rels/endnotes.xml.rels><?xml version="1.0" encoding="UTF-8" standalone="yes"?>
<Relationships xmlns="http://schemas.openxmlformats.org/package/2006/relationships"><Relationship Id="rId3" Type="http://schemas.openxmlformats.org/officeDocument/2006/relationships/hyperlink" Target="mailto:Chalon.Bridges@harpercollins.com" TargetMode="External"/><Relationship Id="rId2" Type="http://schemas.openxmlformats.org/officeDocument/2006/relationships/hyperlink" Target="http://www.arts.cornell.edu/knight_institute/publicationsprizes/discoveries/discoveriesspring2001/03sullivan.pdf" TargetMode="External"/><Relationship Id="rId1" Type="http://schemas.openxmlformats.org/officeDocument/2006/relationships/hyperlink" Target="http://www.banjohistory.com/article/detail/1_gourd_banjos_from_africa_to_the_appalachians" TargetMode="External"/><Relationship Id="rId5" Type="http://schemas.openxmlformats.org/officeDocument/2006/relationships/hyperlink" Target="http://www.jpost.com/Israel-News/Report-US-vetoed-Israeli-sale-of-attack-helicopters-to-Nigeria-388985" TargetMode="External"/><Relationship Id="rId4" Type="http://schemas.openxmlformats.org/officeDocument/2006/relationships/hyperlink" Target="http://public.wsu.edu/~brians/world_civ/worldcivreader/world_civ_reader_2/leo_african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A036D-81C3-4450-BB27-8FADF2C3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17763</Words>
  <Characters>101255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 Cohen</dc:creator>
  <cp:lastModifiedBy>Gregory Brundage</cp:lastModifiedBy>
  <cp:revision>2</cp:revision>
  <dcterms:created xsi:type="dcterms:W3CDTF">2020-08-26T05:04:00Z</dcterms:created>
  <dcterms:modified xsi:type="dcterms:W3CDTF">2020-08-26T05:04:00Z</dcterms:modified>
</cp:coreProperties>
</file>